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71C0" w14:textId="291D81D7" w:rsidR="00DD65E7" w:rsidRDefault="00335088" w:rsidP="00DD65E7">
      <w:pPr>
        <w:jc w:val="center"/>
        <w:rPr>
          <w:b/>
          <w:bCs/>
          <w:sz w:val="28"/>
          <w:szCs w:val="28"/>
        </w:rPr>
      </w:pPr>
      <w:r w:rsidRPr="0082466E">
        <w:rPr>
          <w:b/>
          <w:bCs/>
          <w:sz w:val="28"/>
          <w:szCs w:val="28"/>
        </w:rPr>
        <w:t>AKD</w:t>
      </w:r>
      <w:r w:rsidR="0082466E" w:rsidRPr="0082466E">
        <w:rPr>
          <w:b/>
          <w:bCs/>
          <w:sz w:val="28"/>
          <w:szCs w:val="28"/>
        </w:rPr>
        <w:t>2G</w:t>
      </w:r>
      <w:r w:rsidRPr="0082466E">
        <w:rPr>
          <w:b/>
          <w:bCs/>
          <w:sz w:val="28"/>
          <w:szCs w:val="28"/>
        </w:rPr>
        <w:t xml:space="preserve"> EtherCAT</w:t>
      </w:r>
    </w:p>
    <w:p w14:paraId="3626635B" w14:textId="4DE9DADF" w:rsidR="00EF7ECE" w:rsidRDefault="00181216" w:rsidP="00DD65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Position </w:t>
      </w:r>
      <w:r w:rsidR="00EF7ECE" w:rsidRPr="0082466E">
        <w:rPr>
          <w:b/>
          <w:bCs/>
          <w:sz w:val="28"/>
          <w:szCs w:val="28"/>
        </w:rPr>
        <w:t>Scaling</w:t>
      </w:r>
      <w:r w:rsidR="004C4B74" w:rsidRPr="0082466E">
        <w:rPr>
          <w:b/>
          <w:bCs/>
          <w:sz w:val="28"/>
          <w:szCs w:val="28"/>
        </w:rPr>
        <w:t xml:space="preserve"> for </w:t>
      </w:r>
      <w:r w:rsidR="00B311D1">
        <w:rPr>
          <w:b/>
          <w:bCs/>
          <w:sz w:val="28"/>
          <w:szCs w:val="28"/>
        </w:rPr>
        <w:t xml:space="preserve">Additional </w:t>
      </w:r>
      <w:r w:rsidR="0082466E" w:rsidRPr="0082466E">
        <w:rPr>
          <w:b/>
          <w:bCs/>
          <w:sz w:val="28"/>
          <w:szCs w:val="28"/>
        </w:rPr>
        <w:t>Feedback Devices</w:t>
      </w:r>
      <w:r w:rsidR="007841EC">
        <w:rPr>
          <w:b/>
          <w:bCs/>
          <w:sz w:val="28"/>
          <w:szCs w:val="28"/>
        </w:rPr>
        <w:t xml:space="preserve"> not </w:t>
      </w:r>
      <w:r w:rsidR="00F76A3A">
        <w:rPr>
          <w:b/>
          <w:bCs/>
          <w:sz w:val="28"/>
          <w:szCs w:val="28"/>
        </w:rPr>
        <w:t>used for Servo Control</w:t>
      </w:r>
    </w:p>
    <w:p w14:paraId="65882685" w14:textId="333A9841" w:rsidR="0082466E" w:rsidRDefault="0082466E">
      <w:pPr>
        <w:rPr>
          <w:b/>
          <w:bCs/>
          <w:sz w:val="28"/>
          <w:szCs w:val="28"/>
        </w:rPr>
      </w:pPr>
    </w:p>
    <w:p w14:paraId="69EFCA94" w14:textId="01D1A550" w:rsidR="0082466E" w:rsidRPr="002C5223" w:rsidRDefault="0082466E">
      <w:pPr>
        <w:rPr>
          <w:b/>
          <w:bCs/>
          <w:sz w:val="32"/>
          <w:szCs w:val="32"/>
          <w:u w:val="single"/>
        </w:rPr>
      </w:pPr>
      <w:r w:rsidRPr="002C5223">
        <w:rPr>
          <w:b/>
          <w:bCs/>
          <w:sz w:val="32"/>
          <w:szCs w:val="32"/>
          <w:u w:val="single"/>
        </w:rPr>
        <w:t>Introduction</w:t>
      </w:r>
    </w:p>
    <w:p w14:paraId="51C6C7D3" w14:textId="799E861B" w:rsidR="00AE1300" w:rsidRPr="00AE1300" w:rsidRDefault="00AE1300" w:rsidP="00AE1300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300">
        <w:rPr>
          <w:rFonts w:eastAsia="Times New Roman"/>
          <w:sz w:val="24"/>
          <w:szCs w:val="24"/>
          <w:lang w:eastAsia="en-US"/>
        </w:rPr>
        <w:t>The AKD2G various feedback options allow for incorporating up to 5 feedback devices into the drive. Occasionally the feedback is not used for servo AXIS control (a position used as a direct command or feedback to a servo axis) but used as an additional or axillary feedback signal for the motion/machine controller (PCMM, etc). The controller utilizes the position as a master or reference position. This note covers setup and scaling this position that is sent through EtherCAT.</w:t>
      </w:r>
    </w:p>
    <w:p w14:paraId="76F4D858" w14:textId="2A1CB057" w:rsidR="009D4DCA" w:rsidRDefault="009D4DCA" w:rsidP="0082466E">
      <w:pPr>
        <w:rPr>
          <w:sz w:val="24"/>
          <w:szCs w:val="24"/>
        </w:rPr>
      </w:pPr>
    </w:p>
    <w:p w14:paraId="29A5C390" w14:textId="43DB5B72" w:rsidR="009D4DCA" w:rsidRPr="002C5223" w:rsidRDefault="009D4DCA" w:rsidP="0082466E">
      <w:pPr>
        <w:rPr>
          <w:b/>
          <w:bCs/>
          <w:sz w:val="32"/>
          <w:szCs w:val="32"/>
          <w:u w:val="single"/>
        </w:rPr>
      </w:pPr>
      <w:r w:rsidRPr="002C5223">
        <w:rPr>
          <w:b/>
          <w:bCs/>
          <w:sz w:val="32"/>
          <w:szCs w:val="32"/>
          <w:u w:val="single"/>
        </w:rPr>
        <w:t>Feedback Screen</w:t>
      </w:r>
    </w:p>
    <w:p w14:paraId="6E124848" w14:textId="3968DD32" w:rsidR="000D1882" w:rsidRDefault="000D1882" w:rsidP="0082466E">
      <w:pPr>
        <w:rPr>
          <w:sz w:val="24"/>
          <w:szCs w:val="24"/>
        </w:rPr>
      </w:pPr>
    </w:p>
    <w:p w14:paraId="06FA86EF" w14:textId="1DB26E9C" w:rsidR="000D1882" w:rsidRPr="000D1882" w:rsidRDefault="009D4DCA" w:rsidP="008246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D1882">
        <w:rPr>
          <w:noProof/>
        </w:rPr>
        <w:drawing>
          <wp:inline distT="0" distB="0" distL="0" distR="0" wp14:anchorId="6C0EFA4E" wp14:editId="15A571C2">
            <wp:extent cx="4267200" cy="487308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567" cy="49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651B" w14:textId="0568F339" w:rsidR="000D1882" w:rsidRPr="00C2545C" w:rsidRDefault="000D1882" w:rsidP="008246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29EB8752" w14:textId="4BB32184" w:rsidR="002B3FEE" w:rsidRPr="00C2545C" w:rsidRDefault="002B3FEE" w:rsidP="0082466E">
      <w:pPr>
        <w:rPr>
          <w:sz w:val="24"/>
          <w:szCs w:val="24"/>
        </w:rPr>
      </w:pPr>
    </w:p>
    <w:p w14:paraId="145A3BBE" w14:textId="0A3B05BF" w:rsidR="00F74CCE" w:rsidRPr="00C2545C" w:rsidRDefault="004632B6" w:rsidP="008246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</w:t>
      </w:r>
      <w:r w:rsidR="002B3FEE" w:rsidRPr="00C2545C">
        <w:rPr>
          <w:b/>
          <w:bCs/>
          <w:sz w:val="24"/>
          <w:szCs w:val="24"/>
        </w:rPr>
        <w:t>Feedback Values</w:t>
      </w:r>
      <w:r w:rsidR="002B3FEE" w:rsidRPr="00C2545C">
        <w:rPr>
          <w:sz w:val="24"/>
          <w:szCs w:val="24"/>
        </w:rPr>
        <w:t>:</w:t>
      </w:r>
    </w:p>
    <w:p w14:paraId="216AA8B4" w14:textId="77777777" w:rsidR="00B65FF7" w:rsidRDefault="00366426" w:rsidP="0082466E">
      <w:pPr>
        <w:rPr>
          <w:sz w:val="24"/>
          <w:szCs w:val="24"/>
        </w:rPr>
      </w:pPr>
      <w:r>
        <w:rPr>
          <w:sz w:val="24"/>
          <w:szCs w:val="24"/>
        </w:rPr>
        <w:t>Two</w:t>
      </w:r>
      <w:r w:rsidR="002B3FEE" w:rsidRPr="00C2545C">
        <w:rPr>
          <w:sz w:val="24"/>
          <w:szCs w:val="24"/>
        </w:rPr>
        <w:t xml:space="preserve"> of the feedback values </w:t>
      </w:r>
      <w:r w:rsidR="00C2545C">
        <w:rPr>
          <w:sz w:val="24"/>
          <w:szCs w:val="24"/>
        </w:rPr>
        <w:t xml:space="preserve">not used for direct AXIS control </w:t>
      </w:r>
      <w:r w:rsidR="002B3FEE" w:rsidRPr="00C2545C">
        <w:rPr>
          <w:sz w:val="24"/>
          <w:szCs w:val="24"/>
        </w:rPr>
        <w:t xml:space="preserve">can have FBx.P scaled and sent through Ethercat </w:t>
      </w:r>
      <w:r w:rsidR="00C2545C">
        <w:rPr>
          <w:sz w:val="24"/>
          <w:szCs w:val="24"/>
        </w:rPr>
        <w:t xml:space="preserve">to the </w:t>
      </w:r>
      <w:r w:rsidR="00791652">
        <w:rPr>
          <w:sz w:val="24"/>
          <w:szCs w:val="24"/>
        </w:rPr>
        <w:t xml:space="preserve">PxMM </w:t>
      </w:r>
      <w:r w:rsidR="00C2545C">
        <w:rPr>
          <w:sz w:val="24"/>
          <w:szCs w:val="24"/>
        </w:rPr>
        <w:t>controller</w:t>
      </w:r>
      <w:r w:rsidR="00924731">
        <w:rPr>
          <w:sz w:val="24"/>
          <w:szCs w:val="24"/>
        </w:rPr>
        <w:t xml:space="preserve">. </w:t>
      </w:r>
    </w:p>
    <w:p w14:paraId="334687E2" w14:textId="77777777" w:rsidR="00B65FF7" w:rsidRDefault="00B65FF7" w:rsidP="0082466E">
      <w:pPr>
        <w:rPr>
          <w:sz w:val="24"/>
          <w:szCs w:val="24"/>
        </w:rPr>
      </w:pPr>
    </w:p>
    <w:p w14:paraId="61084EB5" w14:textId="77777777" w:rsidR="00F76A3A" w:rsidRPr="002C5223" w:rsidRDefault="00B65FF7" w:rsidP="00B65FF7">
      <w:pPr>
        <w:rPr>
          <w:b/>
          <w:bCs/>
          <w:sz w:val="24"/>
          <w:szCs w:val="24"/>
        </w:rPr>
      </w:pPr>
      <w:r w:rsidRPr="002C5223">
        <w:rPr>
          <w:b/>
          <w:bCs/>
          <w:sz w:val="24"/>
          <w:szCs w:val="24"/>
        </w:rPr>
        <w:t>Raw Feedback</w:t>
      </w:r>
    </w:p>
    <w:p w14:paraId="419CFE66" w14:textId="77777777" w:rsidR="00F76A3A" w:rsidRPr="00F76A3A" w:rsidRDefault="00F76A3A" w:rsidP="00F76A3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F76A3A">
        <w:rPr>
          <w:sz w:val="24"/>
          <w:szCs w:val="24"/>
        </w:rPr>
        <w:t xml:space="preserve">Workbench Screen Name: </w:t>
      </w:r>
      <w:r w:rsidRPr="00F76A3A">
        <w:rPr>
          <w:b/>
          <w:bCs/>
          <w:sz w:val="24"/>
          <w:szCs w:val="24"/>
        </w:rPr>
        <w:t>Position</w:t>
      </w:r>
    </w:p>
    <w:p w14:paraId="751E0B44" w14:textId="05469263" w:rsidR="00B65FF7" w:rsidRDefault="00F76A3A" w:rsidP="00F76A3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76A3A">
        <w:rPr>
          <w:sz w:val="24"/>
          <w:szCs w:val="24"/>
        </w:rPr>
        <w:t>AKD2G Parameter name:</w:t>
      </w:r>
      <w:r w:rsidRPr="00F76A3A">
        <w:rPr>
          <w:b/>
          <w:bCs/>
          <w:sz w:val="24"/>
          <w:szCs w:val="24"/>
        </w:rPr>
        <w:t xml:space="preserve"> </w:t>
      </w:r>
      <w:r w:rsidRPr="00F76A3A">
        <w:rPr>
          <w:sz w:val="24"/>
          <w:szCs w:val="24"/>
        </w:rPr>
        <w:t xml:space="preserve"> </w:t>
      </w:r>
      <w:r w:rsidR="00B65FF7" w:rsidRPr="00F76A3A">
        <w:rPr>
          <w:sz w:val="24"/>
          <w:szCs w:val="24"/>
        </w:rPr>
        <w:t xml:space="preserve"> FBx.P</w:t>
      </w:r>
    </w:p>
    <w:p w14:paraId="7F6A9C6E" w14:textId="77777777" w:rsidR="00F76A3A" w:rsidRPr="00F76A3A" w:rsidRDefault="00F76A3A" w:rsidP="00F76A3A">
      <w:pPr>
        <w:rPr>
          <w:sz w:val="24"/>
          <w:szCs w:val="24"/>
        </w:rPr>
      </w:pP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2695"/>
        <w:gridCol w:w="2430"/>
        <w:gridCol w:w="4320"/>
      </w:tblGrid>
      <w:tr w:rsidR="00B65FF7" w:rsidRPr="00C2545C" w14:paraId="609DC511" w14:textId="77777777" w:rsidTr="00C35D70">
        <w:tc>
          <w:tcPr>
            <w:tcW w:w="2695" w:type="dxa"/>
          </w:tcPr>
          <w:p w14:paraId="1CA33394" w14:textId="77777777" w:rsidR="00B65FF7" w:rsidRPr="00C2545C" w:rsidRDefault="00B65FF7" w:rsidP="002D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2545C">
              <w:rPr>
                <w:b/>
                <w:bCs/>
                <w:sz w:val="24"/>
                <w:szCs w:val="24"/>
              </w:rPr>
              <w:t>Feedback Number</w:t>
            </w:r>
          </w:p>
        </w:tc>
        <w:tc>
          <w:tcPr>
            <w:tcW w:w="2430" w:type="dxa"/>
          </w:tcPr>
          <w:p w14:paraId="3BFE829E" w14:textId="77777777" w:rsidR="00B65FF7" w:rsidRPr="00C2545C" w:rsidRDefault="00B65FF7" w:rsidP="002D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2545C">
              <w:rPr>
                <w:b/>
                <w:bCs/>
                <w:sz w:val="24"/>
                <w:szCs w:val="24"/>
              </w:rPr>
              <w:t>AKD2G Connector</w:t>
            </w:r>
          </w:p>
        </w:tc>
        <w:tc>
          <w:tcPr>
            <w:tcW w:w="4320" w:type="dxa"/>
          </w:tcPr>
          <w:p w14:paraId="2DE5B6AD" w14:textId="77777777" w:rsidR="00B65FF7" w:rsidRPr="00C2545C" w:rsidRDefault="00B65FF7" w:rsidP="002D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2545C">
              <w:rPr>
                <w:b/>
                <w:bCs/>
                <w:sz w:val="24"/>
                <w:szCs w:val="24"/>
              </w:rPr>
              <w:t>Raw Feedback value reported in the Feedback screen in Workbench</w:t>
            </w:r>
          </w:p>
        </w:tc>
      </w:tr>
      <w:tr w:rsidR="00B65FF7" w:rsidRPr="00C2545C" w14:paraId="091BCCAC" w14:textId="77777777" w:rsidTr="00C35D70">
        <w:tc>
          <w:tcPr>
            <w:tcW w:w="2695" w:type="dxa"/>
          </w:tcPr>
          <w:p w14:paraId="1F9DFC30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0AE07D34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X1</w:t>
            </w:r>
          </w:p>
        </w:tc>
        <w:tc>
          <w:tcPr>
            <w:tcW w:w="4320" w:type="dxa"/>
          </w:tcPr>
          <w:p w14:paraId="612FFD78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FB1.P</w:t>
            </w:r>
          </w:p>
        </w:tc>
      </w:tr>
      <w:tr w:rsidR="00B65FF7" w:rsidRPr="00C2545C" w14:paraId="1259486E" w14:textId="77777777" w:rsidTr="00C35D70">
        <w:tc>
          <w:tcPr>
            <w:tcW w:w="2695" w:type="dxa"/>
          </w:tcPr>
          <w:p w14:paraId="0A87A16D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10489C41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X2</w:t>
            </w:r>
          </w:p>
        </w:tc>
        <w:tc>
          <w:tcPr>
            <w:tcW w:w="4320" w:type="dxa"/>
          </w:tcPr>
          <w:p w14:paraId="4C9F324B" w14:textId="0E5A7AB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FB</w:t>
            </w:r>
            <w:r w:rsidR="007C6265">
              <w:rPr>
                <w:sz w:val="24"/>
                <w:szCs w:val="24"/>
              </w:rPr>
              <w:t>2</w:t>
            </w:r>
            <w:r w:rsidRPr="00C2545C">
              <w:rPr>
                <w:sz w:val="24"/>
                <w:szCs w:val="24"/>
              </w:rPr>
              <w:t>.P</w:t>
            </w:r>
          </w:p>
        </w:tc>
      </w:tr>
      <w:tr w:rsidR="00B65FF7" w:rsidRPr="00C2545C" w14:paraId="4BB4BDD2" w14:textId="77777777" w:rsidTr="00C35D70">
        <w:tc>
          <w:tcPr>
            <w:tcW w:w="2695" w:type="dxa"/>
          </w:tcPr>
          <w:p w14:paraId="063C6DFE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57546E6E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X23</w:t>
            </w:r>
          </w:p>
        </w:tc>
        <w:tc>
          <w:tcPr>
            <w:tcW w:w="4320" w:type="dxa"/>
          </w:tcPr>
          <w:p w14:paraId="5D1D64E6" w14:textId="04A5B3BD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FB</w:t>
            </w:r>
            <w:r w:rsidR="007C6265">
              <w:rPr>
                <w:sz w:val="24"/>
                <w:szCs w:val="24"/>
              </w:rPr>
              <w:t>3</w:t>
            </w:r>
            <w:r w:rsidRPr="00C2545C">
              <w:rPr>
                <w:sz w:val="24"/>
                <w:szCs w:val="24"/>
              </w:rPr>
              <w:t>.P</w:t>
            </w:r>
          </w:p>
        </w:tc>
      </w:tr>
      <w:tr w:rsidR="00B65FF7" w:rsidRPr="00C2545C" w14:paraId="65501B64" w14:textId="77777777" w:rsidTr="00C35D70">
        <w:tc>
          <w:tcPr>
            <w:tcW w:w="2695" w:type="dxa"/>
          </w:tcPr>
          <w:p w14:paraId="6FE2FB33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71CBD287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X21</w:t>
            </w:r>
          </w:p>
        </w:tc>
        <w:tc>
          <w:tcPr>
            <w:tcW w:w="4320" w:type="dxa"/>
          </w:tcPr>
          <w:p w14:paraId="335880C0" w14:textId="1A48906E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FB</w:t>
            </w:r>
            <w:r w:rsidR="007C6265">
              <w:rPr>
                <w:sz w:val="24"/>
                <w:szCs w:val="24"/>
              </w:rPr>
              <w:t>4</w:t>
            </w:r>
            <w:r w:rsidRPr="00C2545C">
              <w:rPr>
                <w:sz w:val="24"/>
                <w:szCs w:val="24"/>
              </w:rPr>
              <w:t>.P</w:t>
            </w:r>
          </w:p>
        </w:tc>
      </w:tr>
      <w:tr w:rsidR="00B65FF7" w:rsidRPr="00C2545C" w14:paraId="06A4BD51" w14:textId="77777777" w:rsidTr="00C35D70">
        <w:tc>
          <w:tcPr>
            <w:tcW w:w="2695" w:type="dxa"/>
          </w:tcPr>
          <w:p w14:paraId="4D37BCC5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6E51AB8E" w14:textId="77777777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X22</w:t>
            </w:r>
          </w:p>
        </w:tc>
        <w:tc>
          <w:tcPr>
            <w:tcW w:w="4320" w:type="dxa"/>
          </w:tcPr>
          <w:p w14:paraId="4E2F4632" w14:textId="70734C6A" w:rsidR="00B65FF7" w:rsidRPr="00C2545C" w:rsidRDefault="00B65FF7" w:rsidP="002D25F9">
            <w:pPr>
              <w:jc w:val="center"/>
              <w:rPr>
                <w:sz w:val="24"/>
                <w:szCs w:val="24"/>
              </w:rPr>
            </w:pPr>
            <w:r w:rsidRPr="00C2545C">
              <w:rPr>
                <w:sz w:val="24"/>
                <w:szCs w:val="24"/>
              </w:rPr>
              <w:t>FB</w:t>
            </w:r>
            <w:r w:rsidR="007C6265">
              <w:rPr>
                <w:sz w:val="24"/>
                <w:szCs w:val="24"/>
              </w:rPr>
              <w:t>5</w:t>
            </w:r>
            <w:r w:rsidRPr="00C2545C">
              <w:rPr>
                <w:sz w:val="24"/>
                <w:szCs w:val="24"/>
              </w:rPr>
              <w:t>.P</w:t>
            </w:r>
          </w:p>
        </w:tc>
      </w:tr>
    </w:tbl>
    <w:p w14:paraId="78FF7509" w14:textId="77777777" w:rsidR="00B65FF7" w:rsidRPr="00C2545C" w:rsidRDefault="00B65FF7" w:rsidP="00B65FF7">
      <w:pPr>
        <w:rPr>
          <w:sz w:val="24"/>
          <w:szCs w:val="24"/>
        </w:rPr>
      </w:pPr>
    </w:p>
    <w:p w14:paraId="3366C172" w14:textId="639888FE" w:rsidR="002C5223" w:rsidRPr="002C5223" w:rsidRDefault="002C5223" w:rsidP="002C5223">
      <w:pPr>
        <w:rPr>
          <w:b/>
          <w:bCs/>
        </w:rPr>
      </w:pPr>
      <w:r w:rsidRPr="002C5223">
        <w:rPr>
          <w:b/>
          <w:bCs/>
          <w:sz w:val="24"/>
          <w:szCs w:val="24"/>
        </w:rPr>
        <w:t>Position Format  in Feedback screen</w:t>
      </w:r>
      <w:r w:rsidRPr="002C5223">
        <w:rPr>
          <w:b/>
          <w:bCs/>
        </w:rPr>
        <w:br/>
      </w:r>
    </w:p>
    <w:tbl>
      <w:tblPr>
        <w:tblW w:w="34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620"/>
      </w:tblGrid>
      <w:tr w:rsidR="002C5223" w14:paraId="554E4281" w14:textId="77777777" w:rsidTr="00EC1201">
        <w:trPr>
          <w:trHeight w:val="300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80DE8" w14:textId="77777777" w:rsidR="002C5223" w:rsidRDefault="002C5223" w:rsidP="00EC12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 Pitch's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A2871" w14:textId="77777777" w:rsidR="002C5223" w:rsidRDefault="002C5223" w:rsidP="00EC12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Encoder Pitch</w:t>
            </w:r>
          </w:p>
        </w:tc>
      </w:tr>
      <w:tr w:rsidR="002C5223" w14:paraId="1296C920" w14:textId="77777777" w:rsidTr="00EC1201">
        <w:trPr>
          <w:trHeight w:val="30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A2555" w14:textId="77777777" w:rsidR="002C5223" w:rsidRDefault="002C5223" w:rsidP="00EC1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(64-FB#.BITS) bits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6F8E2" w14:textId="77777777" w:rsidR="002C5223" w:rsidRDefault="002C5223" w:rsidP="00EC1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FB#.BITS bits</w:t>
            </w:r>
          </w:p>
        </w:tc>
      </w:tr>
    </w:tbl>
    <w:p w14:paraId="6F5320BE" w14:textId="77777777" w:rsidR="00F74CCE" w:rsidRDefault="00F74CCE" w:rsidP="000D2A76">
      <w:pPr>
        <w:rPr>
          <w:b/>
          <w:bCs/>
          <w:u w:val="single"/>
        </w:rPr>
      </w:pPr>
    </w:p>
    <w:p w14:paraId="5795B93C" w14:textId="77777777" w:rsidR="002C5223" w:rsidRDefault="002C5223" w:rsidP="000D2A76">
      <w:pPr>
        <w:rPr>
          <w:b/>
          <w:bCs/>
          <w:sz w:val="32"/>
          <w:szCs w:val="32"/>
          <w:u w:val="single"/>
        </w:rPr>
      </w:pPr>
    </w:p>
    <w:p w14:paraId="63F07F38" w14:textId="05A28232" w:rsidR="002C5223" w:rsidRDefault="00C2545C" w:rsidP="000D2A76">
      <w:pPr>
        <w:rPr>
          <w:b/>
          <w:bCs/>
          <w:sz w:val="28"/>
          <w:szCs w:val="28"/>
        </w:rPr>
      </w:pPr>
      <w:r w:rsidRPr="002C5223">
        <w:rPr>
          <w:b/>
          <w:bCs/>
          <w:sz w:val="32"/>
          <w:szCs w:val="32"/>
          <w:u w:val="single"/>
        </w:rPr>
        <w:t>Example</w:t>
      </w:r>
    </w:p>
    <w:p w14:paraId="60A72D75" w14:textId="45951FAD" w:rsidR="002C5223" w:rsidRPr="002C5223" w:rsidRDefault="002C5223" w:rsidP="000D2A76">
      <w:pPr>
        <w:rPr>
          <w:b/>
          <w:bCs/>
          <w:sz w:val="20"/>
          <w:szCs w:val="20"/>
          <w:u w:val="single"/>
        </w:rPr>
      </w:pPr>
      <w:r w:rsidRPr="002C5223">
        <w:rPr>
          <w:b/>
          <w:bCs/>
          <w:sz w:val="24"/>
          <w:szCs w:val="24"/>
        </w:rPr>
        <w:t>Encoder specs</w:t>
      </w:r>
    </w:p>
    <w:p w14:paraId="7C17B544" w14:textId="400B00C1" w:rsidR="00806741" w:rsidRDefault="00806741" w:rsidP="000D2A76">
      <w:r w:rsidRPr="00806741">
        <w:t>AKM2G motor connected to a slide (1 rev = 5mm)</w:t>
      </w:r>
    </w:p>
    <w:p w14:paraId="1F3F33A9" w14:textId="59CDC1EA" w:rsidR="00806741" w:rsidRDefault="00E9282B" w:rsidP="000D2A76">
      <w:pPr>
        <w:rPr>
          <w:b/>
          <w:bCs/>
          <w:u w:val="single"/>
        </w:rPr>
      </w:pPr>
      <w:r>
        <w:t>No Gearbox</w:t>
      </w:r>
    </w:p>
    <w:p w14:paraId="5C0BA278" w14:textId="028B60EA" w:rsidR="00806741" w:rsidRDefault="00806741" w:rsidP="000D2A76">
      <w:r w:rsidRPr="00806741">
        <w:t xml:space="preserve">Feedback: </w:t>
      </w:r>
      <w:r w:rsidR="000C326C">
        <w:t xml:space="preserve">Gurley SSI </w:t>
      </w:r>
      <w:r w:rsidRPr="00806741">
        <w:t>SSI Encoder</w:t>
      </w:r>
    </w:p>
    <w:p w14:paraId="2A4A8912" w14:textId="04D79891" w:rsidR="00806741" w:rsidRDefault="00806741" w:rsidP="000D2A76">
      <w:r>
        <w:t xml:space="preserve">Enc Resolution: 64 umeters/ </w:t>
      </w:r>
      <w:proofErr w:type="gramStart"/>
      <w:r>
        <w:t>line</w:t>
      </w:r>
      <w:r w:rsidR="00E9282B">
        <w:t xml:space="preserve">  with</w:t>
      </w:r>
      <w:proofErr w:type="gramEnd"/>
      <w:r w:rsidR="00E9282B">
        <w:t xml:space="preserve"> </w:t>
      </w:r>
      <w:r w:rsidR="00744AE7">
        <w:t xml:space="preserve">8 bit </w:t>
      </w:r>
      <w:r w:rsidR="006263DC">
        <w:t xml:space="preserve"> decode </w:t>
      </w:r>
      <w:r>
        <w:t>Analog to Digital Conversion</w:t>
      </w:r>
    </w:p>
    <w:p w14:paraId="5D7015E0" w14:textId="698AE6D3" w:rsidR="00806741" w:rsidRDefault="00806741" w:rsidP="000D2A76">
      <w:r>
        <w:t xml:space="preserve">Base resolution  = 64 umeters/ line  / 256  = 0.25 umeters </w:t>
      </w:r>
    </w:p>
    <w:p w14:paraId="3B0E1CC7" w14:textId="77777777" w:rsidR="000C326C" w:rsidRDefault="000C326C" w:rsidP="000C326C"/>
    <w:p w14:paraId="7AAC8F99" w14:textId="1D8BB270" w:rsidR="000C326C" w:rsidRDefault="000C326C" w:rsidP="000C326C">
      <w:r>
        <w:t xml:space="preserve">In </w:t>
      </w:r>
      <w:r w:rsidR="00F76A3A">
        <w:t xml:space="preserve">WorkBench </w:t>
      </w:r>
      <w:r>
        <w:t>Feedback Screen set</w:t>
      </w:r>
      <w:r w:rsidR="00F76A3A">
        <w:t xml:space="preserve"> (shown in </w:t>
      </w:r>
      <w:r w:rsidR="002C5223">
        <w:t>screen above)</w:t>
      </w:r>
      <w:r>
        <w:t>:</w:t>
      </w:r>
    </w:p>
    <w:p w14:paraId="7069F41B" w14:textId="2610FCFD" w:rsidR="000C326C" w:rsidRDefault="000C326C" w:rsidP="000C326C">
      <w:r>
        <w:t>Sensor Bits =FB</w:t>
      </w:r>
      <w:proofErr w:type="gramStart"/>
      <w:r>
        <w:t>#.BITS</w:t>
      </w:r>
      <w:proofErr w:type="gramEnd"/>
      <w:r>
        <w:t xml:space="preserve"> = 20   note:  </w:t>
      </w:r>
      <w:r w:rsidR="00806741">
        <w:t>Gurley signal into AKD2G X23 = 20 bits</w:t>
      </w:r>
      <w:r>
        <w:t xml:space="preserve">  </w:t>
      </w:r>
    </w:p>
    <w:p w14:paraId="5AC59946" w14:textId="7627F358" w:rsidR="000C326C" w:rsidRDefault="000C326C" w:rsidP="000C326C">
      <w:r>
        <w:t>Encoder Pitch = FB#.LINEPITCH = 64000 nm   (64 um)</w:t>
      </w:r>
    </w:p>
    <w:p w14:paraId="4167B6D0" w14:textId="319AA46E" w:rsidR="000C326C" w:rsidRDefault="000C326C" w:rsidP="000D2A76"/>
    <w:p w14:paraId="44D72BF1" w14:textId="77777777" w:rsidR="000C326C" w:rsidRDefault="000C326C" w:rsidP="000D2A76"/>
    <w:p w14:paraId="1FBEC242" w14:textId="77777777" w:rsidR="000C326C" w:rsidRDefault="000C326C" w:rsidP="000C326C">
      <w:pPr>
        <w:rPr>
          <w:rFonts w:eastAsiaTheme="minorHAnsi"/>
        </w:rPr>
      </w:pPr>
    </w:p>
    <w:tbl>
      <w:tblPr>
        <w:tblW w:w="24980" w:type="dxa"/>
        <w:tblLook w:val="04A0" w:firstRow="1" w:lastRow="0" w:firstColumn="1" w:lastColumn="0" w:noHBand="0" w:noVBand="1"/>
      </w:tblPr>
      <w:tblGrid>
        <w:gridCol w:w="24980"/>
      </w:tblGrid>
      <w:tr w:rsidR="000C326C" w:rsidRPr="00D71779" w14:paraId="01E857EA" w14:textId="77777777" w:rsidTr="007C6265">
        <w:trPr>
          <w:trHeight w:val="300"/>
        </w:trPr>
        <w:tc>
          <w:tcPr>
            <w:tcW w:w="2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6F2C" w14:textId="052D1A60" w:rsidR="000C326C" w:rsidRPr="002C5223" w:rsidRDefault="000C326C" w:rsidP="00D606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52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Background</w:t>
            </w:r>
          </w:p>
          <w:p w14:paraId="221FC68D" w14:textId="4400A2C4" w:rsidR="000C326C" w:rsidRDefault="000C326C" w:rsidP="00D606E6">
            <w:pPr>
              <w:spacing w:after="240"/>
            </w:pPr>
            <w:r>
              <w:t>“FB</w:t>
            </w:r>
            <w:proofErr w:type="gramStart"/>
            <w:r>
              <w:t>#.P</w:t>
            </w:r>
            <w:proofErr w:type="gramEnd"/>
            <w:r>
              <w:t xml:space="preserve"> moves 2^20 counts per 64 um”  is after the 12 bit </w:t>
            </w:r>
            <w:r w:rsidRPr="002C5223">
              <w:rPr>
                <w:u w:val="single"/>
              </w:rPr>
              <w:t>shift left</w:t>
            </w:r>
            <w:r>
              <w:t xml:space="preserve"> in the lower 32 bits. </w:t>
            </w:r>
          </w:p>
          <w:tbl>
            <w:tblPr>
              <w:tblW w:w="11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4"/>
            </w:tblGrid>
            <w:tr w:rsidR="000C326C" w14:paraId="339B5E4C" w14:textId="77777777" w:rsidTr="00D606E6">
              <w:trPr>
                <w:trHeight w:val="346"/>
              </w:trPr>
              <w:tc>
                <w:tcPr>
                  <w:tcW w:w="11904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10C15A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Gurley signal (Gcounts) coming into AKD2G X23 = 20 bits = 8 bit per line + 12 bits of lines</w:t>
                  </w:r>
                </w:p>
                <w:p w14:paraId="75D66106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Gurley line length = 64 umeters </w:t>
                  </w:r>
                </w:p>
                <w:p w14:paraId="3C552063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In the Gurley converter………  that leaves 12 bits (20 -8) for the total number of lines </w:t>
                  </w:r>
                </w:p>
                <w:p w14:paraId="28C83D86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Making the total feedback range = 64 umeters x 2^12 = 262144 um  </w:t>
                  </w:r>
                </w:p>
                <w:p w14:paraId="24ED0311" w14:textId="77777777" w:rsidR="000C326C" w:rsidRDefault="000C326C" w:rsidP="00D606E6">
                  <w:pPr>
                    <w:rPr>
                      <w:rFonts w:eastAsiaTheme="minorHAnsi"/>
                      <w:color w:val="000000"/>
                    </w:rPr>
                  </w:pPr>
                </w:p>
              </w:tc>
            </w:tr>
            <w:tr w:rsidR="000C326C" w14:paraId="01EBBAD6" w14:textId="77777777" w:rsidTr="00D606E6">
              <w:trPr>
                <w:trHeight w:val="346"/>
              </w:trPr>
              <w:tc>
                <w:tcPr>
                  <w:tcW w:w="11904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7D4925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Each line is decoded 8 bits (2^8) by the Gurley decode box</w:t>
                  </w:r>
                </w:p>
                <w:p w14:paraId="636C11D7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LSB (Gcount) of the Gurley encoder is 0.25 um</w:t>
                  </w:r>
                </w:p>
                <w:p w14:paraId="43F5598B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That makes 64 um/line * 4 Gcounts/um= 256 Gcounts/line</w:t>
                  </w:r>
                </w:p>
                <w:p w14:paraId="36790DAD" w14:textId="77777777" w:rsidR="000C326C" w:rsidRDefault="000C326C" w:rsidP="000C326C">
                  <w:pPr>
                    <w:pStyle w:val="ListParagraph"/>
                    <w:numPr>
                      <w:ilvl w:val="0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With the AKD2G scaling of 2^8 = 1 line then</w:t>
                  </w:r>
                </w:p>
                <w:p w14:paraId="5D0E7A11" w14:textId="77777777" w:rsidR="000C326C" w:rsidRDefault="000C326C" w:rsidP="000C326C">
                  <w:pPr>
                    <w:pStyle w:val="ListParagraph"/>
                    <w:numPr>
                      <w:ilvl w:val="1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 mm move =  2^8 Gcounts  x 1mm/0.064mm = 4000 Gcounts</w:t>
                  </w:r>
                </w:p>
                <w:p w14:paraId="0F6DBE50" w14:textId="77777777" w:rsidR="000C326C" w:rsidRDefault="000C326C" w:rsidP="000C326C">
                  <w:pPr>
                    <w:pStyle w:val="ListParagraph"/>
                    <w:numPr>
                      <w:ilvl w:val="1"/>
                      <w:numId w:val="9"/>
                    </w:numPr>
                    <w:contextualSpacing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Then shift 12 bits left to conform to the AKD2G’s 32 bit format: </w:t>
                  </w:r>
                </w:p>
                <w:p w14:paraId="002AB844" w14:textId="77777777" w:rsidR="000C326C" w:rsidRDefault="000C326C" w:rsidP="00D606E6">
                  <w:pPr>
                    <w:ind w:left="720"/>
                    <w:rPr>
                      <w:rFonts w:eastAsiaTheme="minorHAnsi"/>
                      <w:color w:val="000000"/>
                    </w:rPr>
                  </w:pPr>
                  <w:r>
                    <w:rPr>
                      <w:color w:val="000000"/>
                    </w:rPr>
                    <w:t>               FB3.P = 4000 Gcounts*2^12 = 16,384,000 AKD2counts as reported by FB3.P on the WB feedback screen</w:t>
                  </w:r>
                </w:p>
              </w:tc>
            </w:tr>
          </w:tbl>
          <w:p w14:paraId="137FA902" w14:textId="77777777" w:rsidR="000C326C" w:rsidRDefault="000C326C" w:rsidP="00D606E6">
            <w:pPr>
              <w:rPr>
                <w:rFonts w:eastAsia="Times New Roman"/>
                <w:color w:val="000000"/>
                <w:lang w:eastAsia="en-US"/>
              </w:rPr>
            </w:pPr>
          </w:p>
          <w:p w14:paraId="23835F36" w14:textId="77777777" w:rsidR="000C326C" w:rsidRPr="00D71779" w:rsidRDefault="000C326C" w:rsidP="00D606E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14:paraId="73232C5D" w14:textId="18D3BEDC" w:rsidR="00BF550E" w:rsidRPr="002C5223" w:rsidRDefault="00BF550E" w:rsidP="00BF550E">
      <w:pPr>
        <w:rPr>
          <w:b/>
          <w:bCs/>
          <w:sz w:val="24"/>
          <w:szCs w:val="24"/>
        </w:rPr>
      </w:pPr>
      <w:r w:rsidRPr="002C5223">
        <w:rPr>
          <w:b/>
          <w:bCs/>
          <w:sz w:val="24"/>
          <w:szCs w:val="24"/>
        </w:rPr>
        <w:t>ECAT Scaling</w:t>
      </w:r>
    </w:p>
    <w:p w14:paraId="031E0E07" w14:textId="77777777" w:rsidR="00BF550E" w:rsidRDefault="00BF550E" w:rsidP="00BF550E">
      <w:r w:rsidRPr="00C2545C">
        <w:t xml:space="preserve">Ethercat uses DS402 COE objects </w:t>
      </w:r>
      <w:r>
        <w:t>to set the scaling.</w:t>
      </w:r>
      <w:r w:rsidRPr="00C2545C">
        <w:t xml:space="preserve"> These objects and </w:t>
      </w:r>
      <w:r>
        <w:t xml:space="preserve">associated </w:t>
      </w:r>
      <w:r w:rsidRPr="00C2545C">
        <w:t>AKD2G parameters are different than the ones used for when the feedback is directly tied to the axis</w:t>
      </w:r>
    </w:p>
    <w:p w14:paraId="330CE36F" w14:textId="77777777" w:rsidR="00BF550E" w:rsidRDefault="00BF550E" w:rsidP="00BF550E"/>
    <w:p w14:paraId="1C0190D5" w14:textId="77777777" w:rsidR="00BF550E" w:rsidRDefault="00BF550E" w:rsidP="00BF550E">
      <w:pPr>
        <w:rPr>
          <w:b/>
          <w:bCs/>
        </w:rPr>
      </w:pPr>
    </w:p>
    <w:p w14:paraId="2769D49D" w14:textId="77777777" w:rsidR="00BF550E" w:rsidRDefault="00BF550E" w:rsidP="00BF550E">
      <w:pPr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Pr="00FD6AB2">
        <w:rPr>
          <w:b/>
          <w:bCs/>
          <w:noProof/>
        </w:rPr>
        <w:drawing>
          <wp:inline distT="0" distB="0" distL="0" distR="0" wp14:anchorId="231D7280" wp14:editId="62385B58">
            <wp:extent cx="3629025" cy="2445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3126" cy="2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E4302" w14:textId="77777777" w:rsidR="00BF550E" w:rsidRDefault="00BF550E" w:rsidP="00BF550E">
      <w:pPr>
        <w:rPr>
          <w:b/>
          <w:bCs/>
        </w:rPr>
      </w:pPr>
    </w:p>
    <w:p w14:paraId="182D7181" w14:textId="77777777" w:rsidR="00BF550E" w:rsidRPr="00FF58D3" w:rsidRDefault="00BF550E" w:rsidP="00BF550E">
      <w:pPr>
        <w:rPr>
          <w:b/>
          <w:bCs/>
        </w:rPr>
      </w:pPr>
      <w:r w:rsidRPr="0059585C">
        <w:rPr>
          <w:b/>
          <w:bCs/>
          <w:noProof/>
        </w:rPr>
        <w:drawing>
          <wp:inline distT="0" distB="0" distL="0" distR="0" wp14:anchorId="0E8F6655" wp14:editId="2E557F2E">
            <wp:extent cx="6858000" cy="306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2A2C" w14:textId="77777777" w:rsidR="00BF550E" w:rsidRPr="00C2545C" w:rsidRDefault="00BF550E" w:rsidP="00BF550E"/>
    <w:p w14:paraId="11269854" w14:textId="77777777" w:rsidR="00BF550E" w:rsidRPr="00C2545C" w:rsidRDefault="00BF550E" w:rsidP="00BF550E">
      <w:r w:rsidRPr="00C2545C">
        <w:t>For Scaling the Feedback Position:</w:t>
      </w:r>
    </w:p>
    <w:p w14:paraId="10AE86CA" w14:textId="6FB2BBB6" w:rsidR="00BF550E" w:rsidRPr="00C2545C" w:rsidRDefault="00BF550E" w:rsidP="00BF550E">
      <w:pPr>
        <w:pStyle w:val="ListParagraph"/>
        <w:numPr>
          <w:ilvl w:val="0"/>
          <w:numId w:val="7"/>
        </w:numPr>
      </w:pPr>
      <w:r w:rsidRPr="00C2545C">
        <w:t xml:space="preserve">AXIS1.CANOPEN.xxxx.xxx </w:t>
      </w:r>
      <w:r w:rsidR="00BE34D7">
        <w:t xml:space="preserve">AKD2G </w:t>
      </w:r>
      <w:r w:rsidRPr="00C2545C">
        <w:t>parameters connect to 60Exh objects</w:t>
      </w:r>
    </w:p>
    <w:p w14:paraId="1275B6AC" w14:textId="778A4A80" w:rsidR="00BF550E" w:rsidRPr="00C2545C" w:rsidRDefault="00BF550E" w:rsidP="00BF550E">
      <w:pPr>
        <w:pStyle w:val="ListParagraph"/>
        <w:numPr>
          <w:ilvl w:val="0"/>
          <w:numId w:val="7"/>
        </w:numPr>
      </w:pPr>
      <w:r w:rsidRPr="00C2545C">
        <w:t xml:space="preserve">AXIS2.CANOPEN.xxxx.xxx </w:t>
      </w:r>
      <w:r w:rsidR="00BE34D7">
        <w:t xml:space="preserve">AKD2G </w:t>
      </w:r>
      <w:r w:rsidRPr="00C2545C">
        <w:t xml:space="preserve">parameters connect to 68Exh objects        </w:t>
      </w:r>
    </w:p>
    <w:p w14:paraId="48ED9C4E" w14:textId="77777777" w:rsidR="00BF550E" w:rsidRPr="00C2545C" w:rsidRDefault="00BF550E" w:rsidP="00BF550E"/>
    <w:p w14:paraId="5E924289" w14:textId="77777777" w:rsidR="00BF550E" w:rsidRDefault="00BF550E" w:rsidP="00BF550E">
      <w:r>
        <w:t>Additional Feedback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354"/>
        <w:gridCol w:w="4601"/>
        <w:gridCol w:w="3944"/>
      </w:tblGrid>
      <w:tr w:rsidR="00BF550E" w:rsidRPr="00515818" w14:paraId="09DFBC22" w14:textId="77777777" w:rsidTr="00D606E6">
        <w:tc>
          <w:tcPr>
            <w:tcW w:w="891" w:type="dxa"/>
            <w:shd w:val="clear" w:color="auto" w:fill="D9D9D9" w:themeFill="background1" w:themeFillShade="D9"/>
          </w:tcPr>
          <w:p w14:paraId="2C0F78AF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Object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8958F2A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FB1 to FB5 Subindex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14:paraId="4CA223EF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Description</w:t>
            </w:r>
          </w:p>
        </w:tc>
        <w:tc>
          <w:tcPr>
            <w:tcW w:w="3944" w:type="dxa"/>
            <w:shd w:val="clear" w:color="auto" w:fill="D9D9D9" w:themeFill="background1" w:themeFillShade="D9"/>
          </w:tcPr>
          <w:p w14:paraId="03497453" w14:textId="77777777" w:rsidR="00BF550E" w:rsidRDefault="00BF550E" w:rsidP="00D60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Associated </w:t>
            </w:r>
            <w:r w:rsidRPr="00515818">
              <w:rPr>
                <w:b/>
                <w:bCs/>
              </w:rPr>
              <w:t>AKD Parameter</w:t>
            </w:r>
          </w:p>
          <w:p w14:paraId="3400483B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(x = Feedback number)</w:t>
            </w:r>
          </w:p>
        </w:tc>
      </w:tr>
      <w:tr w:rsidR="00BF550E" w14:paraId="78B06BD0" w14:textId="77777777" w:rsidTr="00D606E6">
        <w:tc>
          <w:tcPr>
            <w:tcW w:w="891" w:type="dxa"/>
          </w:tcPr>
          <w:p w14:paraId="67410D69" w14:textId="77777777" w:rsidR="00BF550E" w:rsidRDefault="00BF550E" w:rsidP="00D606E6">
            <w:r>
              <w:t>60E8h</w:t>
            </w:r>
          </w:p>
        </w:tc>
        <w:tc>
          <w:tcPr>
            <w:tcW w:w="1354" w:type="dxa"/>
          </w:tcPr>
          <w:p w14:paraId="45AC63AA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01784787" w14:textId="77777777" w:rsidR="00BF550E" w:rsidRDefault="00BF550E" w:rsidP="00D606E6">
            <w:r>
              <w:t xml:space="preserve">gearbox input revolutions (motor shaft revs) </w:t>
            </w:r>
          </w:p>
          <w:p w14:paraId="7E5CC68E" w14:textId="77777777" w:rsidR="00BF550E" w:rsidRDefault="00BF550E" w:rsidP="00D606E6">
            <w:r>
              <w:t>(Gear Ratio numerator)</w:t>
            </w:r>
          </w:p>
        </w:tc>
        <w:tc>
          <w:tcPr>
            <w:tcW w:w="3944" w:type="dxa"/>
          </w:tcPr>
          <w:p w14:paraId="483A1E7D" w14:textId="77777777" w:rsidR="00BF550E" w:rsidRDefault="00BF550E" w:rsidP="00D606E6">
            <w:r>
              <w:t>AXIS1.CANOPEN.GEARx.MOTORREVS</w:t>
            </w:r>
          </w:p>
        </w:tc>
      </w:tr>
      <w:tr w:rsidR="00BF550E" w14:paraId="56C08010" w14:textId="77777777" w:rsidTr="00D606E6">
        <w:tc>
          <w:tcPr>
            <w:tcW w:w="891" w:type="dxa"/>
          </w:tcPr>
          <w:p w14:paraId="2324F291" w14:textId="77777777" w:rsidR="00BF550E" w:rsidRDefault="00BF550E" w:rsidP="00D606E6">
            <w:r>
              <w:t>60EDh</w:t>
            </w:r>
          </w:p>
        </w:tc>
        <w:tc>
          <w:tcPr>
            <w:tcW w:w="1354" w:type="dxa"/>
          </w:tcPr>
          <w:p w14:paraId="5B7A5CA5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00411A16" w14:textId="77777777" w:rsidR="00BF550E" w:rsidRDefault="00BF550E" w:rsidP="00D606E6">
            <w:r>
              <w:t>gearbox output shaft revolutions (driving shaft revs)</w:t>
            </w:r>
          </w:p>
          <w:p w14:paraId="5C925FEF" w14:textId="77777777" w:rsidR="00BF550E" w:rsidRDefault="00BF550E" w:rsidP="00D606E6">
            <w:r>
              <w:t>(Gear Ratio denominator)</w:t>
            </w:r>
          </w:p>
        </w:tc>
        <w:tc>
          <w:tcPr>
            <w:tcW w:w="3944" w:type="dxa"/>
          </w:tcPr>
          <w:p w14:paraId="76773887" w14:textId="77777777" w:rsidR="00BF550E" w:rsidRDefault="00BF550E" w:rsidP="00D606E6">
            <w:r>
              <w:t>AXIS1.CANOPEN.GEARx.SHAFTREVS</w:t>
            </w:r>
          </w:p>
        </w:tc>
      </w:tr>
      <w:tr w:rsidR="00BF550E" w14:paraId="71EEFE86" w14:textId="77777777" w:rsidTr="00D606E6">
        <w:tc>
          <w:tcPr>
            <w:tcW w:w="891" w:type="dxa"/>
          </w:tcPr>
          <w:p w14:paraId="31FDCABE" w14:textId="77777777" w:rsidR="00BF550E" w:rsidRDefault="00BF550E" w:rsidP="00D606E6">
            <w:r>
              <w:t>60E9h</w:t>
            </w:r>
          </w:p>
        </w:tc>
        <w:tc>
          <w:tcPr>
            <w:tcW w:w="1354" w:type="dxa"/>
          </w:tcPr>
          <w:p w14:paraId="7057A832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6DDC89D0" w14:textId="77777777" w:rsidR="00BF550E" w:rsidRDefault="00BF550E" w:rsidP="00D606E6">
            <w:r>
              <w:t>number of units per</w:t>
            </w:r>
            <w:r w:rsidRPr="00F72367">
              <w:t xml:space="preserve"> </w:t>
            </w:r>
            <w:r>
              <w:t xml:space="preserve">shaft rev </w:t>
            </w:r>
          </w:p>
          <w:p w14:paraId="409FCFF2" w14:textId="77777777" w:rsidR="00BF550E" w:rsidRDefault="00BF550E" w:rsidP="00D606E6">
            <w:r>
              <w:t>(Feed Constant numerator)</w:t>
            </w:r>
          </w:p>
        </w:tc>
        <w:tc>
          <w:tcPr>
            <w:tcW w:w="3944" w:type="dxa"/>
          </w:tcPr>
          <w:p w14:paraId="4DF95998" w14:textId="77777777" w:rsidR="00BF550E" w:rsidRDefault="00BF550E" w:rsidP="00D606E6">
            <w:r>
              <w:t>AXIS1.CANOPEN.FCx.FEED</w:t>
            </w:r>
          </w:p>
        </w:tc>
      </w:tr>
      <w:tr w:rsidR="00BF550E" w14:paraId="1BF638BD" w14:textId="77777777" w:rsidTr="00D606E6">
        <w:tc>
          <w:tcPr>
            <w:tcW w:w="891" w:type="dxa"/>
          </w:tcPr>
          <w:p w14:paraId="78A74081" w14:textId="77777777" w:rsidR="00BF550E" w:rsidRDefault="00BF550E" w:rsidP="00D606E6">
            <w:r>
              <w:t>60EEh</w:t>
            </w:r>
          </w:p>
        </w:tc>
        <w:tc>
          <w:tcPr>
            <w:tcW w:w="1354" w:type="dxa"/>
          </w:tcPr>
          <w:p w14:paraId="43628F5F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372308C1" w14:textId="77777777" w:rsidR="00BF550E" w:rsidRDefault="00BF550E" w:rsidP="00D606E6">
            <w:r>
              <w:t>number of shaft revs</w:t>
            </w:r>
          </w:p>
          <w:p w14:paraId="56139467" w14:textId="77777777" w:rsidR="00BF550E" w:rsidRDefault="00BF550E" w:rsidP="00D606E6">
            <w:r>
              <w:t>(Feed Constant denominator)</w:t>
            </w:r>
          </w:p>
        </w:tc>
        <w:tc>
          <w:tcPr>
            <w:tcW w:w="3944" w:type="dxa"/>
          </w:tcPr>
          <w:p w14:paraId="4831076A" w14:textId="77777777" w:rsidR="00BF550E" w:rsidRDefault="00BF550E" w:rsidP="00D606E6">
            <w:r>
              <w:t>AXIS1.CANOPEN.FCx.SHAFTREVS</w:t>
            </w:r>
          </w:p>
        </w:tc>
      </w:tr>
      <w:tr w:rsidR="00BF550E" w14:paraId="0E5A67A6" w14:textId="77777777" w:rsidTr="00D606E6">
        <w:tc>
          <w:tcPr>
            <w:tcW w:w="891" w:type="dxa"/>
          </w:tcPr>
          <w:p w14:paraId="4FEB6C39" w14:textId="77777777" w:rsidR="00BF550E" w:rsidRDefault="00BF550E" w:rsidP="00D606E6">
            <w:r>
              <w:t>60E4h</w:t>
            </w:r>
          </w:p>
        </w:tc>
        <w:tc>
          <w:tcPr>
            <w:tcW w:w="1354" w:type="dxa"/>
          </w:tcPr>
          <w:p w14:paraId="15A39E14" w14:textId="77777777" w:rsidR="00BF550E" w:rsidRDefault="00BF550E" w:rsidP="00D606E6">
            <w:pPr>
              <w:jc w:val="center"/>
            </w:pPr>
            <w:r>
              <w:t xml:space="preserve">1 to 5 </w:t>
            </w:r>
          </w:p>
        </w:tc>
        <w:tc>
          <w:tcPr>
            <w:tcW w:w="4601" w:type="dxa"/>
          </w:tcPr>
          <w:p w14:paraId="40F410CD" w14:textId="77777777" w:rsidR="00BF550E" w:rsidRDefault="00BF550E" w:rsidP="00D606E6">
            <w:r>
              <w:t>Scaled Position sent through Ethercat (user Units)</w:t>
            </w:r>
          </w:p>
        </w:tc>
        <w:tc>
          <w:tcPr>
            <w:tcW w:w="3944" w:type="dxa"/>
          </w:tcPr>
          <w:p w14:paraId="6E355067" w14:textId="77777777" w:rsidR="00BF550E" w:rsidRDefault="00BF550E" w:rsidP="00D606E6">
            <w:r>
              <w:t>N/A</w:t>
            </w:r>
          </w:p>
        </w:tc>
      </w:tr>
    </w:tbl>
    <w:p w14:paraId="3D46F1E5" w14:textId="77777777" w:rsidR="00BF550E" w:rsidRDefault="00BF550E" w:rsidP="00BF550E"/>
    <w:p w14:paraId="65BAA692" w14:textId="77777777" w:rsidR="00BF550E" w:rsidRDefault="00BF550E" w:rsidP="00BF550E">
      <w:r>
        <w:t>Additional Feedback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354"/>
        <w:gridCol w:w="4601"/>
        <w:gridCol w:w="3944"/>
      </w:tblGrid>
      <w:tr w:rsidR="00BF550E" w:rsidRPr="00515818" w14:paraId="46DA9D0A" w14:textId="77777777" w:rsidTr="00D606E6">
        <w:tc>
          <w:tcPr>
            <w:tcW w:w="891" w:type="dxa"/>
            <w:shd w:val="clear" w:color="auto" w:fill="D9D9D9" w:themeFill="background1" w:themeFillShade="D9"/>
          </w:tcPr>
          <w:p w14:paraId="44951AB6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Object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272E92A2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FB1 to FB5 Subindex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14:paraId="40BC1483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Description</w:t>
            </w:r>
          </w:p>
        </w:tc>
        <w:tc>
          <w:tcPr>
            <w:tcW w:w="3944" w:type="dxa"/>
            <w:shd w:val="clear" w:color="auto" w:fill="D9D9D9" w:themeFill="background1" w:themeFillShade="D9"/>
          </w:tcPr>
          <w:p w14:paraId="0A6BC042" w14:textId="77777777" w:rsidR="00BF550E" w:rsidRDefault="00BF550E" w:rsidP="00D606E6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AKD Parameter</w:t>
            </w:r>
            <w:r>
              <w:rPr>
                <w:b/>
                <w:bCs/>
              </w:rPr>
              <w:t>*</w:t>
            </w:r>
          </w:p>
          <w:p w14:paraId="62BB4F35" w14:textId="77777777" w:rsidR="00BF550E" w:rsidRPr="00515818" w:rsidRDefault="00BF550E" w:rsidP="00D60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(x = FB number)</w:t>
            </w:r>
          </w:p>
        </w:tc>
      </w:tr>
      <w:tr w:rsidR="00BF550E" w14:paraId="508ED861" w14:textId="77777777" w:rsidTr="00D606E6">
        <w:tc>
          <w:tcPr>
            <w:tcW w:w="891" w:type="dxa"/>
          </w:tcPr>
          <w:p w14:paraId="4BC75AFB" w14:textId="77777777" w:rsidR="00BF550E" w:rsidRDefault="00BF550E" w:rsidP="00D606E6">
            <w:r>
              <w:t>68E8h</w:t>
            </w:r>
          </w:p>
        </w:tc>
        <w:tc>
          <w:tcPr>
            <w:tcW w:w="1354" w:type="dxa"/>
          </w:tcPr>
          <w:p w14:paraId="39FA1A90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4AD9D5D0" w14:textId="77777777" w:rsidR="00BF550E" w:rsidRDefault="00BF550E" w:rsidP="00D606E6">
            <w:r>
              <w:t xml:space="preserve">gearbox input revolutions (motor shaft revs) </w:t>
            </w:r>
          </w:p>
          <w:p w14:paraId="21EC5BB0" w14:textId="77777777" w:rsidR="00BF550E" w:rsidRDefault="00BF550E" w:rsidP="00D606E6">
            <w:r>
              <w:t>(Gear Ratio numerator)</w:t>
            </w:r>
          </w:p>
        </w:tc>
        <w:tc>
          <w:tcPr>
            <w:tcW w:w="3944" w:type="dxa"/>
          </w:tcPr>
          <w:p w14:paraId="03864196" w14:textId="77777777" w:rsidR="00BF550E" w:rsidRDefault="00BF550E" w:rsidP="00D606E6">
            <w:r>
              <w:t>AXIS2.CANOPEN.GEARx.MOTORREVS</w:t>
            </w:r>
          </w:p>
        </w:tc>
      </w:tr>
      <w:tr w:rsidR="00BF550E" w14:paraId="3108B61D" w14:textId="77777777" w:rsidTr="00D606E6">
        <w:tc>
          <w:tcPr>
            <w:tcW w:w="891" w:type="dxa"/>
          </w:tcPr>
          <w:p w14:paraId="130FE69F" w14:textId="77777777" w:rsidR="00BF550E" w:rsidRDefault="00BF550E" w:rsidP="00D606E6">
            <w:r>
              <w:t>68EDh</w:t>
            </w:r>
          </w:p>
        </w:tc>
        <w:tc>
          <w:tcPr>
            <w:tcW w:w="1354" w:type="dxa"/>
          </w:tcPr>
          <w:p w14:paraId="640F0C05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304D06BE" w14:textId="77777777" w:rsidR="00BF550E" w:rsidRDefault="00BF550E" w:rsidP="00D606E6">
            <w:r>
              <w:t>gearbox output shaft revolutions (driving shaft revs)</w:t>
            </w:r>
          </w:p>
          <w:p w14:paraId="16086238" w14:textId="77777777" w:rsidR="00BF550E" w:rsidRDefault="00BF550E" w:rsidP="00D606E6">
            <w:r>
              <w:t>(Gear Ratio denominator)</w:t>
            </w:r>
          </w:p>
        </w:tc>
        <w:tc>
          <w:tcPr>
            <w:tcW w:w="3944" w:type="dxa"/>
          </w:tcPr>
          <w:p w14:paraId="5AACC4DA" w14:textId="77777777" w:rsidR="00BF550E" w:rsidRDefault="00BF550E" w:rsidP="00D606E6">
            <w:r>
              <w:t>AXIS2.CANOPEN.GEARx.SHAFTREVS</w:t>
            </w:r>
          </w:p>
        </w:tc>
      </w:tr>
      <w:tr w:rsidR="00BF550E" w14:paraId="1988241A" w14:textId="77777777" w:rsidTr="00D606E6">
        <w:trPr>
          <w:trHeight w:val="584"/>
        </w:trPr>
        <w:tc>
          <w:tcPr>
            <w:tcW w:w="891" w:type="dxa"/>
          </w:tcPr>
          <w:p w14:paraId="363F44FC" w14:textId="77777777" w:rsidR="00BF550E" w:rsidRDefault="00BF550E" w:rsidP="00D606E6">
            <w:r>
              <w:t>68E9h</w:t>
            </w:r>
          </w:p>
        </w:tc>
        <w:tc>
          <w:tcPr>
            <w:tcW w:w="1354" w:type="dxa"/>
          </w:tcPr>
          <w:p w14:paraId="34465835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09B2A8DF" w14:textId="77777777" w:rsidR="00BF550E" w:rsidRDefault="00BF550E" w:rsidP="00D606E6">
            <w:r>
              <w:t>number of units per</w:t>
            </w:r>
            <w:r w:rsidRPr="00F72367">
              <w:t xml:space="preserve"> </w:t>
            </w:r>
            <w:r>
              <w:t xml:space="preserve">shaft rev </w:t>
            </w:r>
          </w:p>
          <w:p w14:paraId="26052EA8" w14:textId="77777777" w:rsidR="00BF550E" w:rsidRDefault="00BF550E" w:rsidP="00D606E6">
            <w:r>
              <w:t>(Feed Constant numerator)</w:t>
            </w:r>
          </w:p>
        </w:tc>
        <w:tc>
          <w:tcPr>
            <w:tcW w:w="3944" w:type="dxa"/>
          </w:tcPr>
          <w:p w14:paraId="2FDBACFD" w14:textId="77777777" w:rsidR="00BF550E" w:rsidRDefault="00BF550E" w:rsidP="00D606E6">
            <w:r>
              <w:t>AXIS2.CANOPEN.FCx.FEED</w:t>
            </w:r>
          </w:p>
        </w:tc>
      </w:tr>
      <w:tr w:rsidR="00BF550E" w14:paraId="13C44901" w14:textId="77777777" w:rsidTr="00D606E6">
        <w:tc>
          <w:tcPr>
            <w:tcW w:w="891" w:type="dxa"/>
          </w:tcPr>
          <w:p w14:paraId="16DDCA25" w14:textId="77777777" w:rsidR="00BF550E" w:rsidRDefault="00BF550E" w:rsidP="00D606E6">
            <w:r>
              <w:t>68EEh</w:t>
            </w:r>
          </w:p>
        </w:tc>
        <w:tc>
          <w:tcPr>
            <w:tcW w:w="1354" w:type="dxa"/>
          </w:tcPr>
          <w:p w14:paraId="55A0B8F8" w14:textId="77777777" w:rsidR="00BF550E" w:rsidRDefault="00BF550E" w:rsidP="00D606E6">
            <w:pPr>
              <w:jc w:val="center"/>
            </w:pPr>
            <w:r>
              <w:t>1 to 5</w:t>
            </w:r>
          </w:p>
        </w:tc>
        <w:tc>
          <w:tcPr>
            <w:tcW w:w="4601" w:type="dxa"/>
          </w:tcPr>
          <w:p w14:paraId="11E4DF88" w14:textId="77777777" w:rsidR="00BF550E" w:rsidRDefault="00BF550E" w:rsidP="00D606E6">
            <w:r>
              <w:t>number of shaft revs</w:t>
            </w:r>
          </w:p>
          <w:p w14:paraId="14602B4B" w14:textId="77777777" w:rsidR="00BF550E" w:rsidRDefault="00BF550E" w:rsidP="00D606E6">
            <w:r>
              <w:t>(Feed Constant denominator)</w:t>
            </w:r>
          </w:p>
        </w:tc>
        <w:tc>
          <w:tcPr>
            <w:tcW w:w="3944" w:type="dxa"/>
          </w:tcPr>
          <w:p w14:paraId="48698947" w14:textId="77777777" w:rsidR="00BF550E" w:rsidRDefault="00BF550E" w:rsidP="00D606E6">
            <w:r>
              <w:t>AXIS2.CANOPEN.FCx.SHAFTREVS</w:t>
            </w:r>
          </w:p>
        </w:tc>
      </w:tr>
      <w:tr w:rsidR="00BF550E" w14:paraId="1D99A7D0" w14:textId="77777777" w:rsidTr="00D606E6">
        <w:tc>
          <w:tcPr>
            <w:tcW w:w="891" w:type="dxa"/>
          </w:tcPr>
          <w:p w14:paraId="6C316787" w14:textId="77777777" w:rsidR="00BF550E" w:rsidRDefault="00BF550E" w:rsidP="00D606E6">
            <w:r>
              <w:t>68E4h</w:t>
            </w:r>
          </w:p>
        </w:tc>
        <w:tc>
          <w:tcPr>
            <w:tcW w:w="1354" w:type="dxa"/>
          </w:tcPr>
          <w:p w14:paraId="3E5DA0C7" w14:textId="77777777" w:rsidR="00BF550E" w:rsidRDefault="00BF550E" w:rsidP="00D606E6">
            <w:pPr>
              <w:jc w:val="center"/>
            </w:pPr>
            <w:r>
              <w:t xml:space="preserve">1 to 5 </w:t>
            </w:r>
          </w:p>
        </w:tc>
        <w:tc>
          <w:tcPr>
            <w:tcW w:w="4601" w:type="dxa"/>
          </w:tcPr>
          <w:p w14:paraId="28EDBA27" w14:textId="77777777" w:rsidR="00BF550E" w:rsidRDefault="00BF550E" w:rsidP="00D606E6">
            <w:r>
              <w:t>Scaled Position sent through Ethercat (user Units)</w:t>
            </w:r>
          </w:p>
        </w:tc>
        <w:tc>
          <w:tcPr>
            <w:tcW w:w="3944" w:type="dxa"/>
          </w:tcPr>
          <w:p w14:paraId="430B2510" w14:textId="77777777" w:rsidR="00BF550E" w:rsidRDefault="00BF550E" w:rsidP="00D606E6">
            <w:r>
              <w:t>N?A</w:t>
            </w:r>
          </w:p>
        </w:tc>
      </w:tr>
    </w:tbl>
    <w:p w14:paraId="2AC7979A" w14:textId="77777777" w:rsidR="00BF550E" w:rsidRDefault="00BF550E" w:rsidP="00BF550E">
      <w:pPr>
        <w:pStyle w:val="Heading1"/>
        <w:shd w:val="clear" w:color="auto" w:fill="FFFFFF"/>
        <w:spacing w:before="0" w:beforeAutospacing="0" w:after="120" w:afterAutospacing="0"/>
        <w:rPr>
          <w:rFonts w:ascii="Calibri" w:eastAsiaTheme="minorEastAsia" w:hAnsi="Calibri" w:cs="Calibri"/>
          <w:b w:val="0"/>
          <w:bCs w:val="0"/>
          <w:kern w:val="0"/>
          <w:sz w:val="28"/>
          <w:szCs w:val="28"/>
          <w:lang w:eastAsia="ja-JP"/>
        </w:rPr>
      </w:pPr>
    </w:p>
    <w:p w14:paraId="460FBBE6" w14:textId="77777777" w:rsidR="00BF550E" w:rsidRPr="00115297" w:rsidRDefault="00BF550E" w:rsidP="00BF550E">
      <w:pPr>
        <w:pStyle w:val="Heading1"/>
        <w:shd w:val="clear" w:color="auto" w:fill="FFFFFF"/>
        <w:spacing w:before="0" w:beforeAutospacing="0" w:after="120" w:afterAutospacing="0"/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</w:pPr>
      <w:r w:rsidRPr="00115297"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  <w:lastRenderedPageBreak/>
        <w:t xml:space="preserve">Note: </w:t>
      </w:r>
    </w:p>
    <w:p w14:paraId="64A82EEF" w14:textId="77777777" w:rsidR="00BF550E" w:rsidRPr="00115297" w:rsidRDefault="00BF550E" w:rsidP="00BF550E">
      <w:pPr>
        <w:pStyle w:val="Heading1"/>
        <w:shd w:val="clear" w:color="auto" w:fill="FFFFFF"/>
        <w:spacing w:before="0" w:beforeAutospacing="0" w:after="120" w:afterAutospacing="0"/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</w:pPr>
      <w:r w:rsidRPr="00115297"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  <w:t xml:space="preserve">* Scaling parameters associated with an AXIS </w:t>
      </w:r>
      <w:r w:rsidRPr="00BF550E"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u w:val="single"/>
          <w:lang w:eastAsia="ja-JP"/>
        </w:rPr>
        <w:t>(not included in the Application note</w:t>
      </w:r>
      <w:r w:rsidRPr="00115297"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  <w:t>) have the additional designation “PRIMARY”  in the name. Example: AXIS#.CANOPEN.FC</w:t>
      </w:r>
      <w:r w:rsidRPr="00115297">
        <w:rPr>
          <w:rFonts w:ascii="Calibri" w:eastAsiaTheme="minorEastAsia" w:hAnsi="Calibri" w:cs="Calibri"/>
          <w:i/>
          <w:iCs/>
          <w:kern w:val="0"/>
          <w:sz w:val="22"/>
          <w:szCs w:val="22"/>
          <w:lang w:eastAsia="ja-JP"/>
        </w:rPr>
        <w:t>PRIMARY</w:t>
      </w:r>
      <w:r w:rsidRPr="00115297">
        <w:rPr>
          <w:rFonts w:ascii="Calibri" w:eastAsiaTheme="minorEastAsia" w:hAnsi="Calibri" w:cs="Calibri"/>
          <w:b w:val="0"/>
          <w:bCs w:val="0"/>
          <w:i/>
          <w:iCs/>
          <w:kern w:val="0"/>
          <w:sz w:val="22"/>
          <w:szCs w:val="22"/>
          <w:lang w:eastAsia="ja-JP"/>
        </w:rPr>
        <w:t>.FEED</w:t>
      </w:r>
    </w:p>
    <w:p w14:paraId="0FB3EF4B" w14:textId="77777777" w:rsidR="00BF550E" w:rsidRDefault="00BF550E" w:rsidP="000D2A76"/>
    <w:p w14:paraId="6625A09A" w14:textId="0CD33A33" w:rsidR="00C35D70" w:rsidRPr="002C5223" w:rsidRDefault="002C5223" w:rsidP="000D2A76">
      <w:pPr>
        <w:rPr>
          <w:b/>
          <w:bCs/>
          <w:sz w:val="24"/>
          <w:szCs w:val="24"/>
        </w:rPr>
      </w:pPr>
      <w:r w:rsidRPr="002C5223">
        <w:rPr>
          <w:b/>
          <w:bCs/>
          <w:sz w:val="24"/>
          <w:szCs w:val="24"/>
        </w:rPr>
        <w:t>Ethercat COE Objects</w:t>
      </w:r>
    </w:p>
    <w:p w14:paraId="725F8255" w14:textId="77777777" w:rsidR="00C35D70" w:rsidRDefault="00C35D70" w:rsidP="00C35D70">
      <w:r w:rsidRPr="00C2545C">
        <w:t xml:space="preserve">Ethercat uses DS402 COE objects </w:t>
      </w:r>
      <w:r>
        <w:t>to set the scaling.</w:t>
      </w:r>
      <w:r w:rsidRPr="00C2545C">
        <w:t xml:space="preserve"> These objects and </w:t>
      </w:r>
      <w:r>
        <w:t xml:space="preserve">associated </w:t>
      </w:r>
      <w:r w:rsidRPr="00C2545C">
        <w:t>AKD2G parameters are different than the ones used for when the feedback is directly tied to the axis</w:t>
      </w:r>
    </w:p>
    <w:p w14:paraId="28557B14" w14:textId="77777777" w:rsidR="00C35D70" w:rsidRDefault="00C35D70" w:rsidP="000D2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3467"/>
        <w:gridCol w:w="4140"/>
        <w:gridCol w:w="1152"/>
      </w:tblGrid>
      <w:tr w:rsidR="00806741" w:rsidRPr="00515818" w14:paraId="0B19514B" w14:textId="415A3759" w:rsidTr="000C3F14">
        <w:tc>
          <w:tcPr>
            <w:tcW w:w="848" w:type="dxa"/>
            <w:shd w:val="clear" w:color="auto" w:fill="D9D9D9" w:themeFill="background1" w:themeFillShade="D9"/>
          </w:tcPr>
          <w:p w14:paraId="084C411A" w14:textId="47BE2460" w:rsidR="00806741" w:rsidRPr="00515818" w:rsidRDefault="00806741" w:rsidP="006F4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COE </w:t>
            </w:r>
            <w:r w:rsidRPr="00515818">
              <w:rPr>
                <w:b/>
                <w:bCs/>
              </w:rPr>
              <w:t>Object</w:t>
            </w:r>
          </w:p>
        </w:tc>
        <w:tc>
          <w:tcPr>
            <w:tcW w:w="3467" w:type="dxa"/>
            <w:shd w:val="clear" w:color="auto" w:fill="D9D9D9" w:themeFill="background1" w:themeFillShade="D9"/>
          </w:tcPr>
          <w:p w14:paraId="3738BE2C" w14:textId="77777777" w:rsidR="00806741" w:rsidRPr="00515818" w:rsidRDefault="00806741" w:rsidP="006F4C28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Description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6E471D5" w14:textId="77777777" w:rsidR="00806741" w:rsidRDefault="00806741" w:rsidP="006F4C28">
            <w:pPr>
              <w:jc w:val="center"/>
              <w:rPr>
                <w:b/>
                <w:bCs/>
              </w:rPr>
            </w:pPr>
            <w:r w:rsidRPr="00515818">
              <w:rPr>
                <w:b/>
                <w:bCs/>
              </w:rPr>
              <w:t>AKD Parameter</w:t>
            </w:r>
          </w:p>
          <w:p w14:paraId="54EFB5AB" w14:textId="058D707D" w:rsidR="00806741" w:rsidRPr="00515818" w:rsidRDefault="00806741" w:rsidP="006F4C2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3D0A19DD" w14:textId="6FCC23FC" w:rsidR="00806741" w:rsidRPr="00515818" w:rsidRDefault="00806741" w:rsidP="006F4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806741" w14:paraId="3127584C" w14:textId="478F0688" w:rsidTr="000C3F14">
        <w:tc>
          <w:tcPr>
            <w:tcW w:w="848" w:type="dxa"/>
          </w:tcPr>
          <w:p w14:paraId="65505A7F" w14:textId="59809AD9" w:rsidR="00806741" w:rsidRDefault="00806741" w:rsidP="006F4C28">
            <w:r>
              <w:t>60E8h Sub 1</w:t>
            </w:r>
          </w:p>
        </w:tc>
        <w:tc>
          <w:tcPr>
            <w:tcW w:w="3467" w:type="dxa"/>
          </w:tcPr>
          <w:p w14:paraId="3B52EED4" w14:textId="77777777" w:rsidR="00806741" w:rsidRDefault="00806741" w:rsidP="006F4C28">
            <w:r>
              <w:t xml:space="preserve">gearbox input revolutions (motor shaft revs) </w:t>
            </w:r>
          </w:p>
          <w:p w14:paraId="77A11F7E" w14:textId="77777777" w:rsidR="00806741" w:rsidRDefault="00806741" w:rsidP="006F4C28">
            <w:r>
              <w:t>(Gear Ratio numerator)</w:t>
            </w:r>
          </w:p>
        </w:tc>
        <w:tc>
          <w:tcPr>
            <w:tcW w:w="4140" w:type="dxa"/>
          </w:tcPr>
          <w:p w14:paraId="7B4214DD" w14:textId="77777777" w:rsidR="00806741" w:rsidRDefault="00806741" w:rsidP="006F4C28">
            <w:r>
              <w:t>AXIS1.CANOPEN.GEARx.MOTORREVS</w:t>
            </w:r>
          </w:p>
        </w:tc>
        <w:tc>
          <w:tcPr>
            <w:tcW w:w="1152" w:type="dxa"/>
          </w:tcPr>
          <w:p w14:paraId="54FA61AD" w14:textId="17FDA0CB" w:rsidR="00806741" w:rsidRDefault="007C5BE8" w:rsidP="006F4C28">
            <w:r>
              <w:t>1</w:t>
            </w:r>
          </w:p>
        </w:tc>
      </w:tr>
      <w:tr w:rsidR="00806741" w14:paraId="2502645B" w14:textId="2482149F" w:rsidTr="000C3F14">
        <w:tc>
          <w:tcPr>
            <w:tcW w:w="848" w:type="dxa"/>
          </w:tcPr>
          <w:p w14:paraId="20E4A786" w14:textId="12F8AF1D" w:rsidR="00806741" w:rsidRDefault="00806741" w:rsidP="006F4C28">
            <w:r>
              <w:t>60Edh</w:t>
            </w:r>
          </w:p>
          <w:p w14:paraId="4D7338BF" w14:textId="2DBBF609" w:rsidR="00806741" w:rsidRDefault="00806741" w:rsidP="006F4C28">
            <w:r>
              <w:t>Sub1</w:t>
            </w:r>
          </w:p>
        </w:tc>
        <w:tc>
          <w:tcPr>
            <w:tcW w:w="3467" w:type="dxa"/>
          </w:tcPr>
          <w:p w14:paraId="47A69E5B" w14:textId="77777777" w:rsidR="00806741" w:rsidRDefault="00806741" w:rsidP="006F4C28">
            <w:r>
              <w:t>gearbox output shaft revolutions (driving shaft revs)</w:t>
            </w:r>
          </w:p>
          <w:p w14:paraId="5E15E7C4" w14:textId="77777777" w:rsidR="00806741" w:rsidRDefault="00806741" w:rsidP="006F4C28">
            <w:r>
              <w:t>(Gear Ratio denominator)</w:t>
            </w:r>
          </w:p>
        </w:tc>
        <w:tc>
          <w:tcPr>
            <w:tcW w:w="4140" w:type="dxa"/>
          </w:tcPr>
          <w:p w14:paraId="09693AD3" w14:textId="77777777" w:rsidR="00806741" w:rsidRDefault="00806741" w:rsidP="006F4C28">
            <w:r>
              <w:t>AXIS1.CANOPEN.GEARx.SHAFTREVS</w:t>
            </w:r>
          </w:p>
        </w:tc>
        <w:tc>
          <w:tcPr>
            <w:tcW w:w="1152" w:type="dxa"/>
          </w:tcPr>
          <w:p w14:paraId="2D5DEB62" w14:textId="780E4E0E" w:rsidR="00806741" w:rsidRDefault="007C5BE8" w:rsidP="006F4C28">
            <w:r>
              <w:t>1</w:t>
            </w:r>
          </w:p>
        </w:tc>
      </w:tr>
      <w:tr w:rsidR="00806741" w14:paraId="7CCCDFEE" w14:textId="071BDD5B" w:rsidTr="000C3F14">
        <w:tc>
          <w:tcPr>
            <w:tcW w:w="848" w:type="dxa"/>
          </w:tcPr>
          <w:p w14:paraId="3E155DD9" w14:textId="77777777" w:rsidR="00806741" w:rsidRDefault="00806741" w:rsidP="006F4C28">
            <w:r>
              <w:t>60E9h</w:t>
            </w:r>
          </w:p>
          <w:p w14:paraId="67D0B745" w14:textId="2868BE3B" w:rsidR="00806741" w:rsidRDefault="00806741" w:rsidP="006F4C28">
            <w:r>
              <w:t>Sub 1</w:t>
            </w:r>
          </w:p>
        </w:tc>
        <w:tc>
          <w:tcPr>
            <w:tcW w:w="3467" w:type="dxa"/>
          </w:tcPr>
          <w:p w14:paraId="0A8AE8DB" w14:textId="77777777" w:rsidR="00806741" w:rsidRDefault="00806741" w:rsidP="006F4C28">
            <w:r>
              <w:t>number of units per</w:t>
            </w:r>
            <w:r w:rsidRPr="00F72367">
              <w:t xml:space="preserve"> </w:t>
            </w:r>
            <w:r>
              <w:t xml:space="preserve">shaft rev </w:t>
            </w:r>
          </w:p>
          <w:p w14:paraId="0E13DAC0" w14:textId="77777777" w:rsidR="00806741" w:rsidRDefault="00806741" w:rsidP="006F4C28">
            <w:r>
              <w:t>(Feed Constant numerator)</w:t>
            </w:r>
          </w:p>
        </w:tc>
        <w:tc>
          <w:tcPr>
            <w:tcW w:w="4140" w:type="dxa"/>
          </w:tcPr>
          <w:p w14:paraId="2ABBAC47" w14:textId="77777777" w:rsidR="00806741" w:rsidRDefault="00806741" w:rsidP="006F4C28">
            <w:r>
              <w:t>AXIS1.CANOPEN.FCx.FEED</w:t>
            </w:r>
          </w:p>
        </w:tc>
        <w:tc>
          <w:tcPr>
            <w:tcW w:w="1152" w:type="dxa"/>
          </w:tcPr>
          <w:p w14:paraId="53079BDD" w14:textId="2FF2F3C2" w:rsidR="00806741" w:rsidRDefault="00526DFF" w:rsidP="006F4C28">
            <w:r>
              <w:t>262144</w:t>
            </w:r>
          </w:p>
        </w:tc>
      </w:tr>
      <w:tr w:rsidR="00806741" w14:paraId="4DA86B75" w14:textId="65F342C7" w:rsidTr="000C3F14">
        <w:tc>
          <w:tcPr>
            <w:tcW w:w="848" w:type="dxa"/>
          </w:tcPr>
          <w:p w14:paraId="78634563" w14:textId="77777777" w:rsidR="00806741" w:rsidRDefault="00806741" w:rsidP="006F4C28">
            <w:r>
              <w:t>60EEh</w:t>
            </w:r>
          </w:p>
          <w:p w14:paraId="5AB799E2" w14:textId="4F88E62C" w:rsidR="00806741" w:rsidRDefault="00806741" w:rsidP="006F4C28">
            <w:r>
              <w:t>Sub 1</w:t>
            </w:r>
          </w:p>
        </w:tc>
        <w:tc>
          <w:tcPr>
            <w:tcW w:w="3467" w:type="dxa"/>
          </w:tcPr>
          <w:p w14:paraId="567E1616" w14:textId="77777777" w:rsidR="00806741" w:rsidRDefault="00806741" w:rsidP="006F4C28">
            <w:r>
              <w:t>number of shaft revs</w:t>
            </w:r>
          </w:p>
          <w:p w14:paraId="3E222448" w14:textId="77777777" w:rsidR="00806741" w:rsidRDefault="00806741" w:rsidP="006F4C28">
            <w:r>
              <w:t>(Feed Constant denominator)</w:t>
            </w:r>
          </w:p>
        </w:tc>
        <w:tc>
          <w:tcPr>
            <w:tcW w:w="4140" w:type="dxa"/>
          </w:tcPr>
          <w:p w14:paraId="3ED6B346" w14:textId="77777777" w:rsidR="00806741" w:rsidRDefault="00806741" w:rsidP="006F4C28">
            <w:r>
              <w:t>AXIS1.CANOPEN.FCx.SHAFTREVS</w:t>
            </w:r>
          </w:p>
        </w:tc>
        <w:tc>
          <w:tcPr>
            <w:tcW w:w="1152" w:type="dxa"/>
          </w:tcPr>
          <w:p w14:paraId="4055AFCC" w14:textId="57D565C5" w:rsidR="00806741" w:rsidRDefault="007C5BE8" w:rsidP="006F4C28">
            <w:r>
              <w:t>1</w:t>
            </w:r>
          </w:p>
        </w:tc>
      </w:tr>
      <w:tr w:rsidR="00806741" w14:paraId="45A9E66B" w14:textId="32460757" w:rsidTr="000C3F14">
        <w:tc>
          <w:tcPr>
            <w:tcW w:w="848" w:type="dxa"/>
          </w:tcPr>
          <w:p w14:paraId="7386653A" w14:textId="77777777" w:rsidR="00806741" w:rsidRDefault="00806741" w:rsidP="006F4C28">
            <w:r>
              <w:t>60E4h</w:t>
            </w:r>
          </w:p>
          <w:p w14:paraId="512F37FA" w14:textId="53B31014" w:rsidR="00806741" w:rsidRDefault="00806741" w:rsidP="006F4C28">
            <w:r>
              <w:t>Sub1</w:t>
            </w:r>
          </w:p>
        </w:tc>
        <w:tc>
          <w:tcPr>
            <w:tcW w:w="3467" w:type="dxa"/>
          </w:tcPr>
          <w:p w14:paraId="17731EA3" w14:textId="77777777" w:rsidR="00806741" w:rsidRDefault="00806741" w:rsidP="006F4C28">
            <w:r>
              <w:t>Scaled Position sent through Ethercat (user Units)</w:t>
            </w:r>
          </w:p>
        </w:tc>
        <w:tc>
          <w:tcPr>
            <w:tcW w:w="4140" w:type="dxa"/>
          </w:tcPr>
          <w:p w14:paraId="366B18F9" w14:textId="7405AE4D" w:rsidR="00806741" w:rsidRDefault="00806741" w:rsidP="006F4C28">
            <w:r>
              <w:t>N/A</w:t>
            </w:r>
          </w:p>
        </w:tc>
        <w:tc>
          <w:tcPr>
            <w:tcW w:w="1152" w:type="dxa"/>
          </w:tcPr>
          <w:p w14:paraId="43947377" w14:textId="77777777" w:rsidR="00806741" w:rsidRDefault="00806741" w:rsidP="006F4C28"/>
        </w:tc>
      </w:tr>
    </w:tbl>
    <w:p w14:paraId="47C9158B" w14:textId="77777777" w:rsidR="00806741" w:rsidRPr="00806741" w:rsidRDefault="00806741" w:rsidP="000D2A76"/>
    <w:tbl>
      <w:tblPr>
        <w:tblW w:w="24980" w:type="dxa"/>
        <w:tblLook w:val="04A0" w:firstRow="1" w:lastRow="0" w:firstColumn="1" w:lastColumn="0" w:noHBand="0" w:noVBand="1"/>
      </w:tblPr>
      <w:tblGrid>
        <w:gridCol w:w="12120"/>
        <w:gridCol w:w="2220"/>
        <w:gridCol w:w="2420"/>
        <w:gridCol w:w="2420"/>
        <w:gridCol w:w="3040"/>
        <w:gridCol w:w="2760"/>
      </w:tblGrid>
      <w:tr w:rsidR="00D71779" w:rsidRPr="00D71779" w14:paraId="3505DCE0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CC39" w14:textId="5E04B3F0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FDE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68D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9CF7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CFC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D70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20A30B65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5963" w14:textId="522B32B1" w:rsidR="00D71779" w:rsidRPr="002C5223" w:rsidRDefault="002C5223" w:rsidP="00D717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Calculations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6E6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0E2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DB5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91E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EDD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44610205" w14:textId="77777777" w:rsidTr="006263DC">
        <w:trPr>
          <w:trHeight w:val="300"/>
        </w:trPr>
        <w:tc>
          <w:tcPr>
            <w:tcW w:w="1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E3A1" w14:textId="1EF6EBCA" w:rsidR="00D71779" w:rsidRPr="007C6265" w:rsidRDefault="006263DC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7C6265">
              <w:rPr>
                <w:rFonts w:eastAsia="Times New Roman"/>
                <w:color w:val="000000"/>
                <w:lang w:eastAsia="en-US"/>
              </w:rPr>
              <w:t xml:space="preserve">ECAT </w:t>
            </w:r>
            <w:r w:rsidR="00D71779" w:rsidRPr="007C6265">
              <w:rPr>
                <w:rFonts w:eastAsia="Times New Roman"/>
                <w:color w:val="000000"/>
                <w:lang w:eastAsia="en-US"/>
              </w:rPr>
              <w:t>Position in uM = FB.P * (60E9 / 60EE) / (2^32 * (60E8 / 60ED))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B55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F8A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493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2248A4BC" w14:textId="77777777" w:rsidTr="006263DC">
        <w:trPr>
          <w:trHeight w:val="300"/>
        </w:trPr>
        <w:tc>
          <w:tcPr>
            <w:tcW w:w="1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52C1" w14:textId="77777777" w:rsidR="00D71779" w:rsidRPr="007C6265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7C6265">
              <w:rPr>
                <w:rFonts w:eastAsia="Times New Roman"/>
                <w:color w:val="000000"/>
                <w:lang w:eastAsia="en-US"/>
              </w:rPr>
              <w:t>Factor out 1:1 gearing: FB.P * (60E9 / 60EE) / 2^32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741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4D1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B72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A6E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0CDB2994" w14:textId="77777777" w:rsidTr="006263DC">
        <w:trPr>
          <w:trHeight w:val="300"/>
        </w:trPr>
        <w:tc>
          <w:tcPr>
            <w:tcW w:w="1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91AB" w14:textId="77777777" w:rsidR="00D71779" w:rsidRPr="007C6265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7C6265">
              <w:rPr>
                <w:rFonts w:eastAsia="Times New Roman"/>
                <w:color w:val="000000"/>
                <w:lang w:eastAsia="en-US"/>
              </w:rPr>
              <w:t>Convert FB.P into counts/line: FB.P * (2^(32-FB#.BITS) / 1) / 2^32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0FF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BB6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>78.1328125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F5F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71779" w:rsidRPr="00D71779" w14:paraId="04FE1E0C" w14:textId="77777777" w:rsidTr="006263DC">
        <w:trPr>
          <w:trHeight w:val="300"/>
        </w:trPr>
        <w:tc>
          <w:tcPr>
            <w:tcW w:w="1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D2FB" w14:textId="77777777" w:rsidR="00D71779" w:rsidRPr="007C6265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7C6265">
              <w:rPr>
                <w:rFonts w:eastAsia="Times New Roman"/>
                <w:color w:val="000000"/>
                <w:lang w:eastAsia="en-US"/>
              </w:rPr>
              <w:t>Add in uM/line factor to get uM: FB.P * (2^(32-FB#.BITS) * uM/line) / 2^32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436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AF8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>5000.5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D48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71779" w:rsidRPr="00D71779" w14:paraId="55A05B0C" w14:textId="77777777" w:rsidTr="006263DC">
        <w:trPr>
          <w:trHeight w:val="300"/>
        </w:trPr>
        <w:tc>
          <w:tcPr>
            <w:tcW w:w="1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7280" w14:textId="77777777" w:rsidR="00D71779" w:rsidRPr="007C6265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7C6265">
              <w:rPr>
                <w:rFonts w:eastAsia="Times New Roman"/>
                <w:color w:val="000000"/>
                <w:lang w:eastAsia="en-US"/>
              </w:rPr>
              <w:t xml:space="preserve">Solve with your settings: FB.P * (2^(32-20)*64) / 2^32 </w:t>
            </w:r>
            <w:r w:rsidRPr="007C6265">
              <w:rPr>
                <w:rFonts w:ascii="Wingdings" w:eastAsia="Times New Roman" w:hAnsi="Wingdings"/>
                <w:color w:val="000000"/>
                <w:lang w:eastAsia="en-US"/>
              </w:rPr>
              <w:t>à</w:t>
            </w:r>
            <w:r w:rsidRPr="007C6265">
              <w:rPr>
                <w:rFonts w:eastAsia="Times New Roman"/>
                <w:color w:val="000000"/>
                <w:lang w:eastAsia="en-US"/>
              </w:rPr>
              <w:t xml:space="preserve"> FB.P * (2^12*64) / 2^32 </w:t>
            </w:r>
            <w:r w:rsidRPr="007C6265">
              <w:rPr>
                <w:rFonts w:ascii="Wingdings" w:eastAsia="Times New Roman" w:hAnsi="Wingdings"/>
                <w:color w:val="000000"/>
                <w:lang w:eastAsia="en-US"/>
              </w:rPr>
              <w:t>à</w:t>
            </w:r>
            <w:r w:rsidRPr="007C6265">
              <w:rPr>
                <w:rFonts w:eastAsia="Times New Roman"/>
                <w:color w:val="000000"/>
                <w:lang w:eastAsia="en-US"/>
              </w:rPr>
              <w:t xml:space="preserve"> FB.P * 262144 / 2^32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E90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>5000.5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76A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>Scaled Postion</w:t>
            </w:r>
          </w:p>
        </w:tc>
      </w:tr>
      <w:tr w:rsidR="00D71779" w:rsidRPr="00D71779" w14:paraId="23DA6311" w14:textId="77777777" w:rsidTr="000C326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D0C7" w14:textId="0B39E17B" w:rsidR="006263DC" w:rsidRPr="007C6265" w:rsidRDefault="006263DC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79C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0AE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837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5A20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6CB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507DBA7D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5B4C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1719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58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F82A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13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2A4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2665AF30" w14:textId="77777777" w:rsidTr="006263DC">
        <w:trPr>
          <w:trHeight w:val="300"/>
        </w:trPr>
        <w:tc>
          <w:tcPr>
            <w:tcW w:w="1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303F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60E9 (FC.FEED) = 2^(32-FB$#.BITS) * uM/line </w:t>
            </w:r>
            <w:r w:rsidRPr="00D71779">
              <w:rPr>
                <w:rFonts w:ascii="Wingdings" w:eastAsia="Times New Roman" w:hAnsi="Wingdings"/>
                <w:color w:val="000000"/>
                <w:lang w:eastAsia="en-US"/>
              </w:rPr>
              <w:t>à</w:t>
            </w:r>
            <w:r w:rsidRPr="00D71779">
              <w:rPr>
                <w:rFonts w:eastAsia="Times New Roman"/>
                <w:color w:val="000000"/>
                <w:lang w:eastAsia="en-US"/>
              </w:rPr>
              <w:t xml:space="preserve"> 2^12 * 64 = </w:t>
            </w:r>
            <w:r w:rsidRPr="007C6265">
              <w:rPr>
                <w:rFonts w:eastAsia="Times New Roman"/>
                <w:b/>
                <w:bCs/>
                <w:color w:val="000000"/>
                <w:lang w:eastAsia="en-US"/>
              </w:rPr>
              <w:t>262144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466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4101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    =2^(32-FB$#.BITS -2) uM/line </w:t>
            </w:r>
            <w:r w:rsidRPr="00D71779">
              <w:rPr>
                <w:rFonts w:ascii="Wingdings" w:eastAsia="Times New Roman" w:hAnsi="Wingdings"/>
                <w:color w:val="000000"/>
                <w:lang w:eastAsia="en-US"/>
              </w:rPr>
              <w:t>à</w:t>
            </w:r>
            <w:r w:rsidRPr="00D71779">
              <w:rPr>
                <w:rFonts w:eastAsia="Times New Roman"/>
                <w:color w:val="000000"/>
                <w:lang w:eastAsia="en-US"/>
              </w:rPr>
              <w:t xml:space="preserve"> 2^12 * 64 = 262144</w:t>
            </w:r>
          </w:p>
        </w:tc>
      </w:tr>
      <w:tr w:rsidR="00D71779" w:rsidRPr="00D71779" w14:paraId="287B3C4B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8687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60EE (FC.SHAFTREV) = </w:t>
            </w:r>
            <w:r w:rsidRPr="007C6265">
              <w:rPr>
                <w:rFonts w:eastAsia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A476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1E4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7AB6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67B0" w14:textId="77777777" w:rsidR="00D71779" w:rsidRPr="00D71779" w:rsidRDefault="00D71779" w:rsidP="00D71779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>65536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764" w14:textId="77777777" w:rsidR="00D71779" w:rsidRPr="00D71779" w:rsidRDefault="00D71779" w:rsidP="00D71779">
            <w:pPr>
              <w:jc w:val="right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71779" w:rsidRPr="00D71779" w14:paraId="43057140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18E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60E8 (GEAR.MOTORREV) = </w:t>
            </w:r>
            <w:r w:rsidRPr="007C6265">
              <w:rPr>
                <w:rFonts w:eastAsia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F2EE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4CBB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B95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151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3043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3233FD72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848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60EE (GEAR.SHAFTREV) = </w:t>
            </w:r>
            <w:r w:rsidRPr="007C6265">
              <w:rPr>
                <w:rFonts w:eastAsia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871" w14:textId="77777777" w:rsidR="00D71779" w:rsidRPr="00D71779" w:rsidRDefault="00D71779" w:rsidP="00D71779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C910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459F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AA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FA6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1779" w:rsidRPr="00D71779" w14:paraId="2F111022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C55" w14:textId="77777777" w:rsid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F8EC599" w14:textId="12AD2FB5" w:rsidR="00BF550E" w:rsidRPr="00D71779" w:rsidRDefault="00BF550E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As shown in the AKD2G Workbench IDE: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77C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622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3A61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7E3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D71779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17A" w14:textId="77777777" w:rsidR="00D71779" w:rsidRPr="00D71779" w:rsidRDefault="00D71779" w:rsidP="00D71779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71779" w:rsidRPr="00D71779" w14:paraId="6F4FDAC4" w14:textId="77777777" w:rsidTr="006263DC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7E3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9A6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A20A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DF8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7FBE" w14:textId="77777777" w:rsidR="00D71779" w:rsidRPr="00D71779" w:rsidRDefault="00D71779" w:rsidP="00D717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541" w14:textId="77777777" w:rsidR="00D71779" w:rsidRPr="00D71779" w:rsidRDefault="00D71779" w:rsidP="00D71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7865944" w14:textId="50CBAB4F" w:rsidR="00F74CCE" w:rsidRDefault="007C6265" w:rsidP="000D2A76">
      <w:pPr>
        <w:rPr>
          <w:b/>
          <w:bCs/>
          <w:u w:val="single"/>
        </w:rPr>
      </w:pPr>
      <w:r>
        <w:rPr>
          <w:noProof/>
        </w:rPr>
        <w:t xml:space="preserve">          </w:t>
      </w:r>
      <w:r w:rsidR="004B46A4">
        <w:rPr>
          <w:noProof/>
        </w:rPr>
        <w:drawing>
          <wp:inline distT="0" distB="0" distL="0" distR="0" wp14:anchorId="4CA99389" wp14:editId="6254F4DE">
            <wp:extent cx="2505075" cy="1257300"/>
            <wp:effectExtent l="0" t="0" r="9525" b="0"/>
            <wp:docPr id="1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034299C-E475-4547-A023-6AEA538CD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034299C-E475-4547-A023-6AEA538CD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440" cy="125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6D3FB" w14:textId="4B4A0B54" w:rsidR="00570876" w:rsidRDefault="00570876" w:rsidP="00570876">
      <w:pPr>
        <w:rPr>
          <w:b/>
          <w:bCs/>
          <w:sz w:val="24"/>
          <w:szCs w:val="24"/>
        </w:rPr>
      </w:pPr>
    </w:p>
    <w:p w14:paraId="72BE2854" w14:textId="77777777" w:rsidR="009D4DCA" w:rsidRDefault="009D4DCA" w:rsidP="00570876">
      <w:pPr>
        <w:rPr>
          <w:b/>
          <w:bCs/>
          <w:sz w:val="32"/>
          <w:szCs w:val="32"/>
        </w:rPr>
      </w:pPr>
    </w:p>
    <w:p w14:paraId="126ACC25" w14:textId="77777777" w:rsidR="009D4DCA" w:rsidRPr="002C5223" w:rsidRDefault="009D4DCA" w:rsidP="00570876">
      <w:pPr>
        <w:rPr>
          <w:b/>
          <w:bCs/>
          <w:sz w:val="28"/>
          <w:szCs w:val="28"/>
          <w:u w:val="single"/>
        </w:rPr>
      </w:pPr>
    </w:p>
    <w:p w14:paraId="13168AE7" w14:textId="1531FD98" w:rsidR="00F338B1" w:rsidRPr="002C5223" w:rsidRDefault="00780FE2" w:rsidP="00570876">
      <w:pPr>
        <w:rPr>
          <w:b/>
          <w:bCs/>
          <w:sz w:val="28"/>
          <w:szCs w:val="28"/>
          <w:u w:val="single"/>
        </w:rPr>
      </w:pPr>
      <w:r w:rsidRPr="002C5223">
        <w:rPr>
          <w:b/>
          <w:bCs/>
          <w:sz w:val="28"/>
          <w:szCs w:val="28"/>
          <w:u w:val="single"/>
        </w:rPr>
        <w:lastRenderedPageBreak/>
        <w:t xml:space="preserve">Workbench </w:t>
      </w:r>
      <w:r w:rsidR="009D4DCA" w:rsidRPr="002C5223">
        <w:rPr>
          <w:b/>
          <w:bCs/>
          <w:sz w:val="28"/>
          <w:szCs w:val="28"/>
          <w:u w:val="single"/>
        </w:rPr>
        <w:t>U</w:t>
      </w:r>
      <w:r w:rsidR="00F338B1" w:rsidRPr="002C5223">
        <w:rPr>
          <w:b/>
          <w:bCs/>
          <w:sz w:val="28"/>
          <w:szCs w:val="28"/>
          <w:u w:val="single"/>
        </w:rPr>
        <w:t>nits</w:t>
      </w:r>
      <w:r w:rsidR="00A837E5" w:rsidRPr="002C5223">
        <w:rPr>
          <w:b/>
          <w:bCs/>
          <w:sz w:val="28"/>
          <w:szCs w:val="28"/>
          <w:u w:val="single"/>
        </w:rPr>
        <w:t xml:space="preserve"> Scaling</w:t>
      </w:r>
    </w:p>
    <w:p w14:paraId="7DDF0D3C" w14:textId="61CA0EE8" w:rsidR="00570876" w:rsidRPr="009D4DCA" w:rsidRDefault="00F338B1" w:rsidP="00570876">
      <w:pPr>
        <w:rPr>
          <w:rFonts w:eastAsia="Times New Roman"/>
          <w:color w:val="000000"/>
          <w:lang w:eastAsia="en-US"/>
        </w:rPr>
      </w:pPr>
      <w:r w:rsidRPr="009D4DCA">
        <w:rPr>
          <w:rFonts w:eastAsia="Times New Roman"/>
          <w:color w:val="000000"/>
          <w:lang w:eastAsia="en-US"/>
        </w:rPr>
        <w:t>(for use in</w:t>
      </w:r>
      <w:r w:rsidR="002C5223">
        <w:rPr>
          <w:rFonts w:eastAsia="Times New Roman"/>
          <w:color w:val="000000"/>
          <w:lang w:eastAsia="en-US"/>
        </w:rPr>
        <w:t xml:space="preserve">side Workbench </w:t>
      </w:r>
      <w:proofErr w:type="gramStart"/>
      <w:r w:rsidR="002C5223">
        <w:rPr>
          <w:rFonts w:eastAsia="Times New Roman"/>
          <w:color w:val="000000"/>
          <w:lang w:eastAsia="en-US"/>
        </w:rPr>
        <w:t xml:space="preserve">in </w:t>
      </w:r>
      <w:r w:rsidRPr="009D4DCA">
        <w:rPr>
          <w:rFonts w:eastAsia="Times New Roman"/>
          <w:color w:val="000000"/>
          <w:lang w:eastAsia="en-US"/>
        </w:rPr>
        <w:t xml:space="preserve"> Scope</w:t>
      </w:r>
      <w:proofErr w:type="gramEnd"/>
      <w:r w:rsidR="00A837E5" w:rsidRPr="009D4DCA">
        <w:rPr>
          <w:rFonts w:eastAsia="Times New Roman"/>
          <w:color w:val="000000"/>
          <w:lang w:eastAsia="en-US"/>
        </w:rPr>
        <w:t>, terminal, and other screen)</w:t>
      </w:r>
    </w:p>
    <w:p w14:paraId="796C0D5F" w14:textId="4149FF61" w:rsidR="000D1882" w:rsidRPr="009D4DCA" w:rsidRDefault="000D1882" w:rsidP="00570876">
      <w:pPr>
        <w:rPr>
          <w:rFonts w:eastAsia="Times New Roman"/>
          <w:color w:val="000000"/>
          <w:lang w:eastAsia="en-US"/>
        </w:rPr>
      </w:pPr>
    </w:p>
    <w:p w14:paraId="7D633C42" w14:textId="79EAE0D6" w:rsidR="009D4DCA" w:rsidRDefault="000D1882" w:rsidP="00570876">
      <w:pPr>
        <w:rPr>
          <w:rFonts w:eastAsia="Times New Roman"/>
          <w:color w:val="000000"/>
          <w:lang w:eastAsia="en-US"/>
        </w:rPr>
      </w:pPr>
      <w:r w:rsidRPr="009D4DCA">
        <w:rPr>
          <w:rFonts w:eastAsia="Times New Roman"/>
          <w:color w:val="000000"/>
          <w:lang w:eastAsia="en-US"/>
        </w:rPr>
        <w:t xml:space="preserve">In </w:t>
      </w:r>
      <w:r w:rsidR="002C5223">
        <w:rPr>
          <w:rFonts w:eastAsia="Times New Roman"/>
          <w:color w:val="000000"/>
          <w:lang w:eastAsia="en-US"/>
        </w:rPr>
        <w:t>the Feedback</w:t>
      </w:r>
      <w:r w:rsidRPr="009D4DCA">
        <w:rPr>
          <w:rFonts w:eastAsia="Times New Roman"/>
          <w:color w:val="000000"/>
          <w:lang w:eastAsia="en-US"/>
        </w:rPr>
        <w:t xml:space="preserve"> screen</w:t>
      </w:r>
      <w:r w:rsidR="002C5223">
        <w:rPr>
          <w:rFonts w:eastAsia="Times New Roman"/>
          <w:color w:val="000000"/>
          <w:lang w:eastAsia="en-US"/>
        </w:rPr>
        <w:t>,</w:t>
      </w:r>
      <w:r w:rsidRPr="009D4DCA">
        <w:rPr>
          <w:rFonts w:eastAsia="Times New Roman"/>
          <w:color w:val="000000"/>
          <w:lang w:eastAsia="en-US"/>
        </w:rPr>
        <w:t xml:space="preserve"> the units the feedback numbe</w:t>
      </w:r>
      <w:r w:rsidR="009D4DCA">
        <w:rPr>
          <w:rFonts w:eastAsia="Times New Roman"/>
          <w:color w:val="000000"/>
          <w:lang w:eastAsia="en-US"/>
        </w:rPr>
        <w:t xml:space="preserve">r is </w:t>
      </w:r>
      <w:r w:rsidRPr="009D4DCA">
        <w:rPr>
          <w:rFonts w:eastAsia="Times New Roman"/>
          <w:color w:val="000000"/>
          <w:lang w:eastAsia="en-US"/>
        </w:rPr>
        <w:t>displayed in</w:t>
      </w:r>
      <w:r w:rsidR="009D4DCA">
        <w:rPr>
          <w:rFonts w:eastAsia="Times New Roman"/>
          <w:color w:val="000000"/>
          <w:lang w:eastAsia="en-US"/>
        </w:rPr>
        <w:t xml:space="preserve"> (Scope, Service Mode, etc)  can be set. The following example sets the units </w:t>
      </w:r>
      <w:r w:rsidR="006F6F03">
        <w:rPr>
          <w:rFonts w:eastAsia="Times New Roman"/>
          <w:color w:val="000000"/>
          <w:lang w:eastAsia="en-US"/>
        </w:rPr>
        <w:t>as</w:t>
      </w:r>
      <w:r w:rsidR="009D4DCA">
        <w:rPr>
          <w:rFonts w:eastAsia="Times New Roman"/>
          <w:color w:val="000000"/>
          <w:lang w:eastAsia="en-US"/>
        </w:rPr>
        <w:t xml:space="preserve"> umeters(micrometers)</w:t>
      </w:r>
    </w:p>
    <w:p w14:paraId="02318631" w14:textId="77777777" w:rsidR="009D4DCA" w:rsidRDefault="009D4DCA" w:rsidP="00570876">
      <w:pPr>
        <w:rPr>
          <w:rFonts w:eastAsia="Times New Roman"/>
          <w:color w:val="000000"/>
          <w:lang w:eastAsia="en-US"/>
        </w:rPr>
      </w:pPr>
    </w:p>
    <w:p w14:paraId="4ED70E78" w14:textId="4A4CA5B7" w:rsidR="000D1882" w:rsidRDefault="009D4DCA" w:rsidP="00570876">
      <w:pPr>
        <w:rPr>
          <w:b/>
          <w:bCs/>
          <w:sz w:val="24"/>
          <w:szCs w:val="24"/>
        </w:rPr>
      </w:pPr>
      <w:r>
        <w:rPr>
          <w:rFonts w:eastAsia="Times New Roman"/>
          <w:color w:val="000000"/>
          <w:lang w:eastAsia="en-US"/>
        </w:rPr>
        <w:t xml:space="preserve">            </w:t>
      </w:r>
      <w:r w:rsidRPr="009D4DCA">
        <w:rPr>
          <w:rFonts w:eastAsia="Times New Roman"/>
          <w:noProof/>
          <w:color w:val="000000"/>
          <w:lang w:eastAsia="en-US"/>
        </w:rPr>
        <w:drawing>
          <wp:inline distT="0" distB="0" distL="0" distR="0" wp14:anchorId="4FB63BF2" wp14:editId="15CA4125">
            <wp:extent cx="5297750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6242" cy="126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lang w:eastAsia="en-US"/>
        </w:rPr>
        <w:t xml:space="preserve"> </w:t>
      </w:r>
    </w:p>
    <w:p w14:paraId="4AD0A373" w14:textId="77777777" w:rsidR="000D1882" w:rsidRDefault="000D1882" w:rsidP="00570876">
      <w:pPr>
        <w:rPr>
          <w:b/>
          <w:bCs/>
          <w:sz w:val="24"/>
          <w:szCs w:val="24"/>
        </w:rPr>
      </w:pPr>
    </w:p>
    <w:p w14:paraId="1E597557" w14:textId="77777777" w:rsidR="00D57D40" w:rsidRDefault="00D57D40" w:rsidP="00570876">
      <w:pPr>
        <w:rPr>
          <w:sz w:val="24"/>
          <w:szCs w:val="24"/>
        </w:rPr>
      </w:pPr>
    </w:p>
    <w:p w14:paraId="418D2924" w14:textId="6755312C" w:rsidR="008523C3" w:rsidRDefault="00D57D40" w:rsidP="008523C3">
      <w:r>
        <w:rPr>
          <w:noProof/>
        </w:rPr>
        <w:t xml:space="preserve">                    </w:t>
      </w:r>
    </w:p>
    <w:sectPr w:rsidR="008523C3" w:rsidSect="000D18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C744" w14:textId="77777777" w:rsidR="007D3EB3" w:rsidRDefault="007D3EB3" w:rsidP="00ED4E25">
      <w:r>
        <w:separator/>
      </w:r>
    </w:p>
  </w:endnote>
  <w:endnote w:type="continuationSeparator" w:id="0">
    <w:p w14:paraId="3BA06D3F" w14:textId="77777777" w:rsidR="007D3EB3" w:rsidRDefault="007D3EB3" w:rsidP="00ED4E25">
      <w:r>
        <w:continuationSeparator/>
      </w:r>
    </w:p>
  </w:endnote>
  <w:endnote w:type="continuationNotice" w:id="1">
    <w:p w14:paraId="55E5A5A8" w14:textId="77777777" w:rsidR="007D3EB3" w:rsidRDefault="007D3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0A5F" w14:textId="77777777" w:rsidR="007D3EB3" w:rsidRDefault="007D3EB3" w:rsidP="00ED4E25">
      <w:r>
        <w:separator/>
      </w:r>
    </w:p>
  </w:footnote>
  <w:footnote w:type="continuationSeparator" w:id="0">
    <w:p w14:paraId="1D65D9A4" w14:textId="77777777" w:rsidR="007D3EB3" w:rsidRDefault="007D3EB3" w:rsidP="00ED4E25">
      <w:r>
        <w:continuationSeparator/>
      </w:r>
    </w:p>
  </w:footnote>
  <w:footnote w:type="continuationNotice" w:id="1">
    <w:p w14:paraId="2D477726" w14:textId="77777777" w:rsidR="007D3EB3" w:rsidRDefault="007D3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0D9"/>
    <w:multiLevelType w:val="hybridMultilevel"/>
    <w:tmpl w:val="6500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241"/>
    <w:multiLevelType w:val="hybridMultilevel"/>
    <w:tmpl w:val="34EA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1F7B"/>
    <w:multiLevelType w:val="hybridMultilevel"/>
    <w:tmpl w:val="F544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712"/>
    <w:multiLevelType w:val="hybridMultilevel"/>
    <w:tmpl w:val="0100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2A72"/>
    <w:multiLevelType w:val="hybridMultilevel"/>
    <w:tmpl w:val="4824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8506C"/>
    <w:multiLevelType w:val="hybridMultilevel"/>
    <w:tmpl w:val="FA0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545B"/>
    <w:multiLevelType w:val="hybridMultilevel"/>
    <w:tmpl w:val="DF42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75C31"/>
    <w:multiLevelType w:val="hybridMultilevel"/>
    <w:tmpl w:val="F30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2FF5"/>
    <w:multiLevelType w:val="hybridMultilevel"/>
    <w:tmpl w:val="19CAD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4774A"/>
    <w:multiLevelType w:val="hybridMultilevel"/>
    <w:tmpl w:val="3B4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2235">
    <w:abstractNumId w:val="6"/>
  </w:num>
  <w:num w:numId="2" w16cid:durableId="446655032">
    <w:abstractNumId w:val="4"/>
  </w:num>
  <w:num w:numId="3" w16cid:durableId="727843380">
    <w:abstractNumId w:val="7"/>
  </w:num>
  <w:num w:numId="4" w16cid:durableId="1831678587">
    <w:abstractNumId w:val="1"/>
  </w:num>
  <w:num w:numId="5" w16cid:durableId="338896711">
    <w:abstractNumId w:val="3"/>
  </w:num>
  <w:num w:numId="6" w16cid:durableId="2130857774">
    <w:abstractNumId w:val="8"/>
  </w:num>
  <w:num w:numId="7" w16cid:durableId="1852908239">
    <w:abstractNumId w:val="0"/>
  </w:num>
  <w:num w:numId="8" w16cid:durableId="1032223577">
    <w:abstractNumId w:val="5"/>
  </w:num>
  <w:num w:numId="9" w16cid:durableId="2080789136">
    <w:abstractNumId w:val="9"/>
  </w:num>
  <w:num w:numId="10" w16cid:durableId="10284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A1"/>
    <w:rsid w:val="00001B81"/>
    <w:rsid w:val="000034C6"/>
    <w:rsid w:val="00003984"/>
    <w:rsid w:val="00004268"/>
    <w:rsid w:val="00006966"/>
    <w:rsid w:val="00006A90"/>
    <w:rsid w:val="0001052E"/>
    <w:rsid w:val="00012CB5"/>
    <w:rsid w:val="00013379"/>
    <w:rsid w:val="00015985"/>
    <w:rsid w:val="0001736F"/>
    <w:rsid w:val="00017ACA"/>
    <w:rsid w:val="00022D42"/>
    <w:rsid w:val="00023EA7"/>
    <w:rsid w:val="000268D7"/>
    <w:rsid w:val="000323D1"/>
    <w:rsid w:val="0003411E"/>
    <w:rsid w:val="00035DBE"/>
    <w:rsid w:val="00044A74"/>
    <w:rsid w:val="000476F9"/>
    <w:rsid w:val="00047800"/>
    <w:rsid w:val="00050C8D"/>
    <w:rsid w:val="00055A64"/>
    <w:rsid w:val="000566C5"/>
    <w:rsid w:val="0006261F"/>
    <w:rsid w:val="000637AC"/>
    <w:rsid w:val="000640DD"/>
    <w:rsid w:val="00064C33"/>
    <w:rsid w:val="000663F8"/>
    <w:rsid w:val="00066C3F"/>
    <w:rsid w:val="00067877"/>
    <w:rsid w:val="000702DF"/>
    <w:rsid w:val="000704B9"/>
    <w:rsid w:val="00070833"/>
    <w:rsid w:val="00070D49"/>
    <w:rsid w:val="0007260B"/>
    <w:rsid w:val="000729A1"/>
    <w:rsid w:val="00081C1B"/>
    <w:rsid w:val="000867D4"/>
    <w:rsid w:val="00086BC6"/>
    <w:rsid w:val="00086F27"/>
    <w:rsid w:val="00090F37"/>
    <w:rsid w:val="0009238C"/>
    <w:rsid w:val="00094E7A"/>
    <w:rsid w:val="00096BC5"/>
    <w:rsid w:val="000A30C3"/>
    <w:rsid w:val="000A4D2D"/>
    <w:rsid w:val="000B0AF6"/>
    <w:rsid w:val="000B19C8"/>
    <w:rsid w:val="000B40A9"/>
    <w:rsid w:val="000B585D"/>
    <w:rsid w:val="000B5D92"/>
    <w:rsid w:val="000B6D7F"/>
    <w:rsid w:val="000C326C"/>
    <w:rsid w:val="000C3F14"/>
    <w:rsid w:val="000C3F81"/>
    <w:rsid w:val="000C552D"/>
    <w:rsid w:val="000D1882"/>
    <w:rsid w:val="000D2A76"/>
    <w:rsid w:val="000D4B80"/>
    <w:rsid w:val="000D5DBD"/>
    <w:rsid w:val="000D5E2A"/>
    <w:rsid w:val="000D61EB"/>
    <w:rsid w:val="000E127C"/>
    <w:rsid w:val="000E4BC2"/>
    <w:rsid w:val="000E5D5E"/>
    <w:rsid w:val="000F085F"/>
    <w:rsid w:val="000F1AF0"/>
    <w:rsid w:val="000F3DEA"/>
    <w:rsid w:val="000F485C"/>
    <w:rsid w:val="000F7462"/>
    <w:rsid w:val="001001C2"/>
    <w:rsid w:val="00100A86"/>
    <w:rsid w:val="00100CF4"/>
    <w:rsid w:val="00102EC8"/>
    <w:rsid w:val="001037D1"/>
    <w:rsid w:val="00106AFF"/>
    <w:rsid w:val="00106D6C"/>
    <w:rsid w:val="001147D0"/>
    <w:rsid w:val="00114F60"/>
    <w:rsid w:val="00115297"/>
    <w:rsid w:val="00117E7A"/>
    <w:rsid w:val="00122A37"/>
    <w:rsid w:val="00122B65"/>
    <w:rsid w:val="001231C0"/>
    <w:rsid w:val="001309B5"/>
    <w:rsid w:val="0013231B"/>
    <w:rsid w:val="001338B0"/>
    <w:rsid w:val="00135B64"/>
    <w:rsid w:val="00136E17"/>
    <w:rsid w:val="001376BB"/>
    <w:rsid w:val="001416C9"/>
    <w:rsid w:val="00154A84"/>
    <w:rsid w:val="00155DA0"/>
    <w:rsid w:val="001560B6"/>
    <w:rsid w:val="00160FB6"/>
    <w:rsid w:val="001676F6"/>
    <w:rsid w:val="00171FC2"/>
    <w:rsid w:val="00172611"/>
    <w:rsid w:val="00175BBE"/>
    <w:rsid w:val="00177C21"/>
    <w:rsid w:val="00181216"/>
    <w:rsid w:val="00181547"/>
    <w:rsid w:val="00183ACD"/>
    <w:rsid w:val="00183E8F"/>
    <w:rsid w:val="00184478"/>
    <w:rsid w:val="00185319"/>
    <w:rsid w:val="001906E7"/>
    <w:rsid w:val="001929C3"/>
    <w:rsid w:val="00193377"/>
    <w:rsid w:val="00194AEA"/>
    <w:rsid w:val="001967A7"/>
    <w:rsid w:val="00197B17"/>
    <w:rsid w:val="001A1D33"/>
    <w:rsid w:val="001A2280"/>
    <w:rsid w:val="001A3C3B"/>
    <w:rsid w:val="001B177D"/>
    <w:rsid w:val="001B2364"/>
    <w:rsid w:val="001C09C8"/>
    <w:rsid w:val="001C1837"/>
    <w:rsid w:val="001C1D12"/>
    <w:rsid w:val="001D028F"/>
    <w:rsid w:val="001D3801"/>
    <w:rsid w:val="001D42D9"/>
    <w:rsid w:val="001D58F3"/>
    <w:rsid w:val="001D6209"/>
    <w:rsid w:val="001D6AE5"/>
    <w:rsid w:val="001D71F6"/>
    <w:rsid w:val="001E1F2D"/>
    <w:rsid w:val="001E2B9E"/>
    <w:rsid w:val="001E72C3"/>
    <w:rsid w:val="001F2038"/>
    <w:rsid w:val="001F5214"/>
    <w:rsid w:val="001F5B3E"/>
    <w:rsid w:val="001F675A"/>
    <w:rsid w:val="002002DF"/>
    <w:rsid w:val="00201152"/>
    <w:rsid w:val="00211BFB"/>
    <w:rsid w:val="00212B79"/>
    <w:rsid w:val="00214F34"/>
    <w:rsid w:val="00216525"/>
    <w:rsid w:val="00216575"/>
    <w:rsid w:val="00216B0F"/>
    <w:rsid w:val="002172FD"/>
    <w:rsid w:val="00223685"/>
    <w:rsid w:val="0022418F"/>
    <w:rsid w:val="00236C8C"/>
    <w:rsid w:val="002403CA"/>
    <w:rsid w:val="00242BA0"/>
    <w:rsid w:val="002444E0"/>
    <w:rsid w:val="0025340E"/>
    <w:rsid w:val="00253DFA"/>
    <w:rsid w:val="002542CD"/>
    <w:rsid w:val="00262D3A"/>
    <w:rsid w:val="002675DA"/>
    <w:rsid w:val="00271252"/>
    <w:rsid w:val="002734A1"/>
    <w:rsid w:val="00273CF0"/>
    <w:rsid w:val="002744A3"/>
    <w:rsid w:val="002749C0"/>
    <w:rsid w:val="00275502"/>
    <w:rsid w:val="002856E8"/>
    <w:rsid w:val="00286083"/>
    <w:rsid w:val="00286963"/>
    <w:rsid w:val="00286A56"/>
    <w:rsid w:val="002876A6"/>
    <w:rsid w:val="002936CE"/>
    <w:rsid w:val="00293BA5"/>
    <w:rsid w:val="00296A57"/>
    <w:rsid w:val="002A0DFD"/>
    <w:rsid w:val="002A72E1"/>
    <w:rsid w:val="002B34BE"/>
    <w:rsid w:val="002B3C30"/>
    <w:rsid w:val="002B3FEE"/>
    <w:rsid w:val="002B442B"/>
    <w:rsid w:val="002B53E6"/>
    <w:rsid w:val="002C5223"/>
    <w:rsid w:val="002C64F2"/>
    <w:rsid w:val="002D009E"/>
    <w:rsid w:val="002D2498"/>
    <w:rsid w:val="002D52A1"/>
    <w:rsid w:val="002E1570"/>
    <w:rsid w:val="002E1900"/>
    <w:rsid w:val="002E1C45"/>
    <w:rsid w:val="002E62F2"/>
    <w:rsid w:val="002E73AA"/>
    <w:rsid w:val="002F2491"/>
    <w:rsid w:val="002F4B09"/>
    <w:rsid w:val="002F4F3B"/>
    <w:rsid w:val="002F543A"/>
    <w:rsid w:val="002F5D21"/>
    <w:rsid w:val="002F740D"/>
    <w:rsid w:val="00300690"/>
    <w:rsid w:val="003042C9"/>
    <w:rsid w:val="0030458A"/>
    <w:rsid w:val="0031138B"/>
    <w:rsid w:val="003114A2"/>
    <w:rsid w:val="00313F56"/>
    <w:rsid w:val="00316682"/>
    <w:rsid w:val="0032088F"/>
    <w:rsid w:val="00325292"/>
    <w:rsid w:val="0032561A"/>
    <w:rsid w:val="0032602E"/>
    <w:rsid w:val="00326B44"/>
    <w:rsid w:val="0032776E"/>
    <w:rsid w:val="0033191F"/>
    <w:rsid w:val="0033379F"/>
    <w:rsid w:val="00335088"/>
    <w:rsid w:val="003372A0"/>
    <w:rsid w:val="00341276"/>
    <w:rsid w:val="00343095"/>
    <w:rsid w:val="00343314"/>
    <w:rsid w:val="00343677"/>
    <w:rsid w:val="00346683"/>
    <w:rsid w:val="00347420"/>
    <w:rsid w:val="00350AF3"/>
    <w:rsid w:val="00357D5A"/>
    <w:rsid w:val="00363669"/>
    <w:rsid w:val="00364F2A"/>
    <w:rsid w:val="0036559E"/>
    <w:rsid w:val="00366426"/>
    <w:rsid w:val="003676F2"/>
    <w:rsid w:val="00371EE7"/>
    <w:rsid w:val="00372A59"/>
    <w:rsid w:val="003745A8"/>
    <w:rsid w:val="00376EC8"/>
    <w:rsid w:val="00381968"/>
    <w:rsid w:val="003819E5"/>
    <w:rsid w:val="00381D41"/>
    <w:rsid w:val="00383039"/>
    <w:rsid w:val="0038527C"/>
    <w:rsid w:val="0039060B"/>
    <w:rsid w:val="00390A33"/>
    <w:rsid w:val="00391D77"/>
    <w:rsid w:val="003943BB"/>
    <w:rsid w:val="00396BCC"/>
    <w:rsid w:val="003A1E07"/>
    <w:rsid w:val="003A2B0C"/>
    <w:rsid w:val="003A58DE"/>
    <w:rsid w:val="003A7269"/>
    <w:rsid w:val="003B0130"/>
    <w:rsid w:val="003B50AD"/>
    <w:rsid w:val="003B6CA0"/>
    <w:rsid w:val="003B6F75"/>
    <w:rsid w:val="003B7356"/>
    <w:rsid w:val="003B78E6"/>
    <w:rsid w:val="003C1865"/>
    <w:rsid w:val="003C1BBB"/>
    <w:rsid w:val="003C1BEB"/>
    <w:rsid w:val="003C359E"/>
    <w:rsid w:val="003C543D"/>
    <w:rsid w:val="003C7EC4"/>
    <w:rsid w:val="003D25AE"/>
    <w:rsid w:val="003D2C6B"/>
    <w:rsid w:val="003D4D66"/>
    <w:rsid w:val="003D5892"/>
    <w:rsid w:val="003D78A8"/>
    <w:rsid w:val="003E7EF1"/>
    <w:rsid w:val="003F00A6"/>
    <w:rsid w:val="003F765D"/>
    <w:rsid w:val="003F7A4C"/>
    <w:rsid w:val="004020B1"/>
    <w:rsid w:val="00402942"/>
    <w:rsid w:val="004060ED"/>
    <w:rsid w:val="004067E7"/>
    <w:rsid w:val="00411D7B"/>
    <w:rsid w:val="00411FE9"/>
    <w:rsid w:val="00412328"/>
    <w:rsid w:val="00413715"/>
    <w:rsid w:val="004142C8"/>
    <w:rsid w:val="004156BF"/>
    <w:rsid w:val="0043047A"/>
    <w:rsid w:val="004319DD"/>
    <w:rsid w:val="00431ACD"/>
    <w:rsid w:val="00433273"/>
    <w:rsid w:val="004367CC"/>
    <w:rsid w:val="00436A09"/>
    <w:rsid w:val="00437116"/>
    <w:rsid w:val="0043794A"/>
    <w:rsid w:val="00440C10"/>
    <w:rsid w:val="0044290C"/>
    <w:rsid w:val="00443DB8"/>
    <w:rsid w:val="00445C69"/>
    <w:rsid w:val="00452893"/>
    <w:rsid w:val="004538C9"/>
    <w:rsid w:val="004602EA"/>
    <w:rsid w:val="00461982"/>
    <w:rsid w:val="0046222B"/>
    <w:rsid w:val="0046232D"/>
    <w:rsid w:val="004632B6"/>
    <w:rsid w:val="00463415"/>
    <w:rsid w:val="00463E27"/>
    <w:rsid w:val="00466E45"/>
    <w:rsid w:val="00467C98"/>
    <w:rsid w:val="00470E5E"/>
    <w:rsid w:val="00471A79"/>
    <w:rsid w:val="00473D53"/>
    <w:rsid w:val="00475415"/>
    <w:rsid w:val="004768E6"/>
    <w:rsid w:val="00481CF7"/>
    <w:rsid w:val="00482D53"/>
    <w:rsid w:val="00483D62"/>
    <w:rsid w:val="00484D76"/>
    <w:rsid w:val="0048580F"/>
    <w:rsid w:val="00485910"/>
    <w:rsid w:val="00485B7F"/>
    <w:rsid w:val="0048642D"/>
    <w:rsid w:val="00490272"/>
    <w:rsid w:val="00494494"/>
    <w:rsid w:val="00495826"/>
    <w:rsid w:val="00496218"/>
    <w:rsid w:val="004A3411"/>
    <w:rsid w:val="004A41E2"/>
    <w:rsid w:val="004A5139"/>
    <w:rsid w:val="004A5354"/>
    <w:rsid w:val="004A6309"/>
    <w:rsid w:val="004A6D0A"/>
    <w:rsid w:val="004A7393"/>
    <w:rsid w:val="004A7587"/>
    <w:rsid w:val="004A7631"/>
    <w:rsid w:val="004A7A97"/>
    <w:rsid w:val="004B1144"/>
    <w:rsid w:val="004B1EB7"/>
    <w:rsid w:val="004B46A4"/>
    <w:rsid w:val="004B5067"/>
    <w:rsid w:val="004B5DDE"/>
    <w:rsid w:val="004C16E1"/>
    <w:rsid w:val="004C24A6"/>
    <w:rsid w:val="004C3C95"/>
    <w:rsid w:val="004C4787"/>
    <w:rsid w:val="004C4AEA"/>
    <w:rsid w:val="004C4B74"/>
    <w:rsid w:val="004C5769"/>
    <w:rsid w:val="004C6E01"/>
    <w:rsid w:val="004D2DF2"/>
    <w:rsid w:val="004D70AB"/>
    <w:rsid w:val="004E067B"/>
    <w:rsid w:val="004E4737"/>
    <w:rsid w:val="004E535A"/>
    <w:rsid w:val="004E5E4C"/>
    <w:rsid w:val="004E78A3"/>
    <w:rsid w:val="004F199A"/>
    <w:rsid w:val="004F2EE2"/>
    <w:rsid w:val="004F6170"/>
    <w:rsid w:val="004F7725"/>
    <w:rsid w:val="004F7EAF"/>
    <w:rsid w:val="00500340"/>
    <w:rsid w:val="00500856"/>
    <w:rsid w:val="005073B8"/>
    <w:rsid w:val="00511CEE"/>
    <w:rsid w:val="00513CE7"/>
    <w:rsid w:val="00515818"/>
    <w:rsid w:val="00517853"/>
    <w:rsid w:val="00526DFF"/>
    <w:rsid w:val="0052765F"/>
    <w:rsid w:val="00532B6A"/>
    <w:rsid w:val="00534591"/>
    <w:rsid w:val="00537BF5"/>
    <w:rsid w:val="00542566"/>
    <w:rsid w:val="0054382D"/>
    <w:rsid w:val="00543C3B"/>
    <w:rsid w:val="005449CE"/>
    <w:rsid w:val="005501E4"/>
    <w:rsid w:val="00550255"/>
    <w:rsid w:val="00551BC4"/>
    <w:rsid w:val="005537EB"/>
    <w:rsid w:val="005541EF"/>
    <w:rsid w:val="00554FF8"/>
    <w:rsid w:val="0055687C"/>
    <w:rsid w:val="0056348F"/>
    <w:rsid w:val="00570876"/>
    <w:rsid w:val="00570B8A"/>
    <w:rsid w:val="005764B6"/>
    <w:rsid w:val="00576DB1"/>
    <w:rsid w:val="00576DC7"/>
    <w:rsid w:val="005805AA"/>
    <w:rsid w:val="00582425"/>
    <w:rsid w:val="00584AB1"/>
    <w:rsid w:val="00586A43"/>
    <w:rsid w:val="00590BD5"/>
    <w:rsid w:val="0059585C"/>
    <w:rsid w:val="005961C6"/>
    <w:rsid w:val="005976BF"/>
    <w:rsid w:val="0059772E"/>
    <w:rsid w:val="005A17BA"/>
    <w:rsid w:val="005A71FC"/>
    <w:rsid w:val="005B0D1F"/>
    <w:rsid w:val="005B1B76"/>
    <w:rsid w:val="005B2F67"/>
    <w:rsid w:val="005B32F3"/>
    <w:rsid w:val="005B33DC"/>
    <w:rsid w:val="005B3634"/>
    <w:rsid w:val="005C0A8C"/>
    <w:rsid w:val="005C3A95"/>
    <w:rsid w:val="005C500A"/>
    <w:rsid w:val="005D44A2"/>
    <w:rsid w:val="005D6D79"/>
    <w:rsid w:val="005D77AD"/>
    <w:rsid w:val="005E17FD"/>
    <w:rsid w:val="005E2AB1"/>
    <w:rsid w:val="005E4728"/>
    <w:rsid w:val="005E47BA"/>
    <w:rsid w:val="005E5221"/>
    <w:rsid w:val="005E7AC8"/>
    <w:rsid w:val="005F16D3"/>
    <w:rsid w:val="005F5E8C"/>
    <w:rsid w:val="005F6137"/>
    <w:rsid w:val="00600D5A"/>
    <w:rsid w:val="0060423D"/>
    <w:rsid w:val="006069CA"/>
    <w:rsid w:val="00607F90"/>
    <w:rsid w:val="0061236E"/>
    <w:rsid w:val="0061252C"/>
    <w:rsid w:val="00613C74"/>
    <w:rsid w:val="0062466C"/>
    <w:rsid w:val="00624887"/>
    <w:rsid w:val="006263DC"/>
    <w:rsid w:val="0062662F"/>
    <w:rsid w:val="00627245"/>
    <w:rsid w:val="0063239E"/>
    <w:rsid w:val="00636B6C"/>
    <w:rsid w:val="00636E05"/>
    <w:rsid w:val="00640CE5"/>
    <w:rsid w:val="006459E1"/>
    <w:rsid w:val="0064604A"/>
    <w:rsid w:val="00647D6A"/>
    <w:rsid w:val="0065214B"/>
    <w:rsid w:val="00652354"/>
    <w:rsid w:val="00654148"/>
    <w:rsid w:val="00657665"/>
    <w:rsid w:val="00661ACB"/>
    <w:rsid w:val="00661B41"/>
    <w:rsid w:val="00661FEB"/>
    <w:rsid w:val="006623FD"/>
    <w:rsid w:val="006633B4"/>
    <w:rsid w:val="00663BB8"/>
    <w:rsid w:val="006739EF"/>
    <w:rsid w:val="0067546D"/>
    <w:rsid w:val="00680C16"/>
    <w:rsid w:val="00682873"/>
    <w:rsid w:val="00683CDB"/>
    <w:rsid w:val="00685458"/>
    <w:rsid w:val="006863CC"/>
    <w:rsid w:val="0068671C"/>
    <w:rsid w:val="006870D1"/>
    <w:rsid w:val="00687D30"/>
    <w:rsid w:val="00691A17"/>
    <w:rsid w:val="00693504"/>
    <w:rsid w:val="0069553B"/>
    <w:rsid w:val="006A0356"/>
    <w:rsid w:val="006A062E"/>
    <w:rsid w:val="006A3258"/>
    <w:rsid w:val="006A7597"/>
    <w:rsid w:val="006B229D"/>
    <w:rsid w:val="006B28B1"/>
    <w:rsid w:val="006B2CD5"/>
    <w:rsid w:val="006B33EC"/>
    <w:rsid w:val="006C1966"/>
    <w:rsid w:val="006C2647"/>
    <w:rsid w:val="006C4869"/>
    <w:rsid w:val="006C5BF4"/>
    <w:rsid w:val="006C5EDC"/>
    <w:rsid w:val="006C7F0B"/>
    <w:rsid w:val="006D1925"/>
    <w:rsid w:val="006D6AB0"/>
    <w:rsid w:val="006E0B6F"/>
    <w:rsid w:val="006E6ACA"/>
    <w:rsid w:val="006F0657"/>
    <w:rsid w:val="006F2292"/>
    <w:rsid w:val="006F34BA"/>
    <w:rsid w:val="006F6F03"/>
    <w:rsid w:val="007001EF"/>
    <w:rsid w:val="007042FF"/>
    <w:rsid w:val="007044EC"/>
    <w:rsid w:val="00707651"/>
    <w:rsid w:val="00710803"/>
    <w:rsid w:val="00710BAF"/>
    <w:rsid w:val="0071272A"/>
    <w:rsid w:val="0071572F"/>
    <w:rsid w:val="007157E4"/>
    <w:rsid w:val="0071615E"/>
    <w:rsid w:val="0071705C"/>
    <w:rsid w:val="00720672"/>
    <w:rsid w:val="007248CC"/>
    <w:rsid w:val="00725568"/>
    <w:rsid w:val="007260D0"/>
    <w:rsid w:val="007261E4"/>
    <w:rsid w:val="00726C69"/>
    <w:rsid w:val="00731F03"/>
    <w:rsid w:val="00732CFB"/>
    <w:rsid w:val="00735231"/>
    <w:rsid w:val="0073692E"/>
    <w:rsid w:val="00740661"/>
    <w:rsid w:val="00741A60"/>
    <w:rsid w:val="00741D34"/>
    <w:rsid w:val="00744AE7"/>
    <w:rsid w:val="00745089"/>
    <w:rsid w:val="007453CE"/>
    <w:rsid w:val="007456F0"/>
    <w:rsid w:val="007464C3"/>
    <w:rsid w:val="007478A7"/>
    <w:rsid w:val="00747C41"/>
    <w:rsid w:val="00750358"/>
    <w:rsid w:val="007509F9"/>
    <w:rsid w:val="007514DD"/>
    <w:rsid w:val="007542C3"/>
    <w:rsid w:val="00756A79"/>
    <w:rsid w:val="0076015C"/>
    <w:rsid w:val="007648C3"/>
    <w:rsid w:val="00766A49"/>
    <w:rsid w:val="00772C88"/>
    <w:rsid w:val="00773889"/>
    <w:rsid w:val="0077474D"/>
    <w:rsid w:val="007758A0"/>
    <w:rsid w:val="0077782C"/>
    <w:rsid w:val="00777FEA"/>
    <w:rsid w:val="00780FE2"/>
    <w:rsid w:val="0078131A"/>
    <w:rsid w:val="007841EC"/>
    <w:rsid w:val="00784A03"/>
    <w:rsid w:val="00790C2A"/>
    <w:rsid w:val="00791652"/>
    <w:rsid w:val="007950D8"/>
    <w:rsid w:val="007A70A0"/>
    <w:rsid w:val="007A72A7"/>
    <w:rsid w:val="007A79A7"/>
    <w:rsid w:val="007B0E31"/>
    <w:rsid w:val="007B0F90"/>
    <w:rsid w:val="007B2A59"/>
    <w:rsid w:val="007B2ECE"/>
    <w:rsid w:val="007B49D4"/>
    <w:rsid w:val="007B5AAB"/>
    <w:rsid w:val="007B6B77"/>
    <w:rsid w:val="007C0AB4"/>
    <w:rsid w:val="007C0F7C"/>
    <w:rsid w:val="007C55A5"/>
    <w:rsid w:val="007C597F"/>
    <w:rsid w:val="007C5BE8"/>
    <w:rsid w:val="007C6265"/>
    <w:rsid w:val="007D0201"/>
    <w:rsid w:val="007D3EB3"/>
    <w:rsid w:val="007D59F9"/>
    <w:rsid w:val="007D6083"/>
    <w:rsid w:val="007D6D2B"/>
    <w:rsid w:val="007E30D8"/>
    <w:rsid w:val="007E3184"/>
    <w:rsid w:val="007E52C6"/>
    <w:rsid w:val="007E53B1"/>
    <w:rsid w:val="007E67BB"/>
    <w:rsid w:val="007E79FF"/>
    <w:rsid w:val="007F0974"/>
    <w:rsid w:val="007F2F14"/>
    <w:rsid w:val="008001FC"/>
    <w:rsid w:val="008003EF"/>
    <w:rsid w:val="008012DB"/>
    <w:rsid w:val="008039D4"/>
    <w:rsid w:val="00806741"/>
    <w:rsid w:val="0080677E"/>
    <w:rsid w:val="00806B67"/>
    <w:rsid w:val="008103A3"/>
    <w:rsid w:val="008115B6"/>
    <w:rsid w:val="008127D2"/>
    <w:rsid w:val="00813CD1"/>
    <w:rsid w:val="0081623B"/>
    <w:rsid w:val="00820BBA"/>
    <w:rsid w:val="00822423"/>
    <w:rsid w:val="00822976"/>
    <w:rsid w:val="0082454A"/>
    <w:rsid w:val="0082466E"/>
    <w:rsid w:val="008321E6"/>
    <w:rsid w:val="0083540D"/>
    <w:rsid w:val="00836A1A"/>
    <w:rsid w:val="00841349"/>
    <w:rsid w:val="00842649"/>
    <w:rsid w:val="00842F4C"/>
    <w:rsid w:val="008432F5"/>
    <w:rsid w:val="008443F7"/>
    <w:rsid w:val="00844921"/>
    <w:rsid w:val="00845706"/>
    <w:rsid w:val="008461BE"/>
    <w:rsid w:val="008517B1"/>
    <w:rsid w:val="008523C3"/>
    <w:rsid w:val="00853BAF"/>
    <w:rsid w:val="008613ED"/>
    <w:rsid w:val="00862E41"/>
    <w:rsid w:val="00864A71"/>
    <w:rsid w:val="00871B65"/>
    <w:rsid w:val="00874BB6"/>
    <w:rsid w:val="0087540E"/>
    <w:rsid w:val="0087657C"/>
    <w:rsid w:val="008779C4"/>
    <w:rsid w:val="00877B38"/>
    <w:rsid w:val="00881412"/>
    <w:rsid w:val="00881902"/>
    <w:rsid w:val="0088308A"/>
    <w:rsid w:val="00883B95"/>
    <w:rsid w:val="0088430D"/>
    <w:rsid w:val="008865A2"/>
    <w:rsid w:val="00886AA5"/>
    <w:rsid w:val="00886CEF"/>
    <w:rsid w:val="00890DB7"/>
    <w:rsid w:val="00892C71"/>
    <w:rsid w:val="0089301B"/>
    <w:rsid w:val="00893941"/>
    <w:rsid w:val="00893962"/>
    <w:rsid w:val="0089465C"/>
    <w:rsid w:val="00894C2B"/>
    <w:rsid w:val="008A1F53"/>
    <w:rsid w:val="008A437D"/>
    <w:rsid w:val="008A64C2"/>
    <w:rsid w:val="008A7073"/>
    <w:rsid w:val="008B01F0"/>
    <w:rsid w:val="008B23AB"/>
    <w:rsid w:val="008B7E23"/>
    <w:rsid w:val="008C3FBF"/>
    <w:rsid w:val="008D50ED"/>
    <w:rsid w:val="008D747F"/>
    <w:rsid w:val="008E01DC"/>
    <w:rsid w:val="008E0857"/>
    <w:rsid w:val="008E1038"/>
    <w:rsid w:val="008E2050"/>
    <w:rsid w:val="008E683C"/>
    <w:rsid w:val="008E7273"/>
    <w:rsid w:val="008F3191"/>
    <w:rsid w:val="00900C43"/>
    <w:rsid w:val="00900F52"/>
    <w:rsid w:val="00901547"/>
    <w:rsid w:val="00904ECF"/>
    <w:rsid w:val="009103AA"/>
    <w:rsid w:val="009103C5"/>
    <w:rsid w:val="0091199A"/>
    <w:rsid w:val="0091293D"/>
    <w:rsid w:val="00915E5E"/>
    <w:rsid w:val="00917CF6"/>
    <w:rsid w:val="00917E03"/>
    <w:rsid w:val="00921D44"/>
    <w:rsid w:val="00924628"/>
    <w:rsid w:val="00924731"/>
    <w:rsid w:val="00926D63"/>
    <w:rsid w:val="0093050D"/>
    <w:rsid w:val="00934974"/>
    <w:rsid w:val="00935CE9"/>
    <w:rsid w:val="00937D99"/>
    <w:rsid w:val="00942508"/>
    <w:rsid w:val="00942ABC"/>
    <w:rsid w:val="00953F51"/>
    <w:rsid w:val="009555F6"/>
    <w:rsid w:val="00955ECD"/>
    <w:rsid w:val="00955F2E"/>
    <w:rsid w:val="00961E3E"/>
    <w:rsid w:val="00962D39"/>
    <w:rsid w:val="00962E6B"/>
    <w:rsid w:val="009640FB"/>
    <w:rsid w:val="009654B4"/>
    <w:rsid w:val="00967365"/>
    <w:rsid w:val="00967438"/>
    <w:rsid w:val="00970367"/>
    <w:rsid w:val="00973763"/>
    <w:rsid w:val="00975267"/>
    <w:rsid w:val="009755B3"/>
    <w:rsid w:val="00976098"/>
    <w:rsid w:val="00976267"/>
    <w:rsid w:val="00976C06"/>
    <w:rsid w:val="00980E4E"/>
    <w:rsid w:val="0098158E"/>
    <w:rsid w:val="00987BBA"/>
    <w:rsid w:val="009938C5"/>
    <w:rsid w:val="00995676"/>
    <w:rsid w:val="009A0DED"/>
    <w:rsid w:val="009A6135"/>
    <w:rsid w:val="009B0A0C"/>
    <w:rsid w:val="009B1727"/>
    <w:rsid w:val="009B209E"/>
    <w:rsid w:val="009B2CCB"/>
    <w:rsid w:val="009B3367"/>
    <w:rsid w:val="009B4F47"/>
    <w:rsid w:val="009B6E48"/>
    <w:rsid w:val="009B709E"/>
    <w:rsid w:val="009B7279"/>
    <w:rsid w:val="009C1261"/>
    <w:rsid w:val="009C1363"/>
    <w:rsid w:val="009D3C89"/>
    <w:rsid w:val="009D431E"/>
    <w:rsid w:val="009D4DCA"/>
    <w:rsid w:val="009D53E2"/>
    <w:rsid w:val="009D7912"/>
    <w:rsid w:val="009E2571"/>
    <w:rsid w:val="009E3FA9"/>
    <w:rsid w:val="009E6410"/>
    <w:rsid w:val="009F77F7"/>
    <w:rsid w:val="00A06AE9"/>
    <w:rsid w:val="00A07F26"/>
    <w:rsid w:val="00A1317D"/>
    <w:rsid w:val="00A14BA9"/>
    <w:rsid w:val="00A1779F"/>
    <w:rsid w:val="00A233FC"/>
    <w:rsid w:val="00A236B4"/>
    <w:rsid w:val="00A23C70"/>
    <w:rsid w:val="00A24A9F"/>
    <w:rsid w:val="00A24FBD"/>
    <w:rsid w:val="00A26661"/>
    <w:rsid w:val="00A3211E"/>
    <w:rsid w:val="00A323CA"/>
    <w:rsid w:val="00A40191"/>
    <w:rsid w:val="00A40778"/>
    <w:rsid w:val="00A4118B"/>
    <w:rsid w:val="00A41263"/>
    <w:rsid w:val="00A41547"/>
    <w:rsid w:val="00A41C7E"/>
    <w:rsid w:val="00A478F2"/>
    <w:rsid w:val="00A50A48"/>
    <w:rsid w:val="00A50D6A"/>
    <w:rsid w:val="00A52B7C"/>
    <w:rsid w:val="00A55532"/>
    <w:rsid w:val="00A557D9"/>
    <w:rsid w:val="00A57CFC"/>
    <w:rsid w:val="00A639BC"/>
    <w:rsid w:val="00A64210"/>
    <w:rsid w:val="00A65D40"/>
    <w:rsid w:val="00A71903"/>
    <w:rsid w:val="00A73406"/>
    <w:rsid w:val="00A740F7"/>
    <w:rsid w:val="00A7430B"/>
    <w:rsid w:val="00A77265"/>
    <w:rsid w:val="00A837E5"/>
    <w:rsid w:val="00A867A3"/>
    <w:rsid w:val="00A87BD0"/>
    <w:rsid w:val="00A90C06"/>
    <w:rsid w:val="00A9283D"/>
    <w:rsid w:val="00A97A5C"/>
    <w:rsid w:val="00AA1BD0"/>
    <w:rsid w:val="00AA2140"/>
    <w:rsid w:val="00AA44C6"/>
    <w:rsid w:val="00AB0268"/>
    <w:rsid w:val="00AB2013"/>
    <w:rsid w:val="00AB2889"/>
    <w:rsid w:val="00AB3E33"/>
    <w:rsid w:val="00AB74A4"/>
    <w:rsid w:val="00AB7C4D"/>
    <w:rsid w:val="00AC2889"/>
    <w:rsid w:val="00AD0DE8"/>
    <w:rsid w:val="00AD0FED"/>
    <w:rsid w:val="00AD16F4"/>
    <w:rsid w:val="00AD25B1"/>
    <w:rsid w:val="00AD2EEB"/>
    <w:rsid w:val="00AD2FAC"/>
    <w:rsid w:val="00AD5242"/>
    <w:rsid w:val="00AD60A7"/>
    <w:rsid w:val="00AD7ED8"/>
    <w:rsid w:val="00AE128E"/>
    <w:rsid w:val="00AE1300"/>
    <w:rsid w:val="00AE7C04"/>
    <w:rsid w:val="00AF15A0"/>
    <w:rsid w:val="00AF31AB"/>
    <w:rsid w:val="00AF3CE9"/>
    <w:rsid w:val="00AF419C"/>
    <w:rsid w:val="00B0065A"/>
    <w:rsid w:val="00B01E4D"/>
    <w:rsid w:val="00B035AF"/>
    <w:rsid w:val="00B0580D"/>
    <w:rsid w:val="00B1029F"/>
    <w:rsid w:val="00B102E1"/>
    <w:rsid w:val="00B1063E"/>
    <w:rsid w:val="00B12B73"/>
    <w:rsid w:val="00B142A3"/>
    <w:rsid w:val="00B14914"/>
    <w:rsid w:val="00B15851"/>
    <w:rsid w:val="00B171C7"/>
    <w:rsid w:val="00B20F8F"/>
    <w:rsid w:val="00B240E2"/>
    <w:rsid w:val="00B26C97"/>
    <w:rsid w:val="00B27A95"/>
    <w:rsid w:val="00B308BE"/>
    <w:rsid w:val="00B311D1"/>
    <w:rsid w:val="00B3143A"/>
    <w:rsid w:val="00B31640"/>
    <w:rsid w:val="00B32AD2"/>
    <w:rsid w:val="00B35B52"/>
    <w:rsid w:val="00B3630F"/>
    <w:rsid w:val="00B43D4E"/>
    <w:rsid w:val="00B43EB0"/>
    <w:rsid w:val="00B44E57"/>
    <w:rsid w:val="00B457CA"/>
    <w:rsid w:val="00B47AD9"/>
    <w:rsid w:val="00B47E0B"/>
    <w:rsid w:val="00B50154"/>
    <w:rsid w:val="00B50D42"/>
    <w:rsid w:val="00B52F03"/>
    <w:rsid w:val="00B55880"/>
    <w:rsid w:val="00B65FF7"/>
    <w:rsid w:val="00B6603D"/>
    <w:rsid w:val="00B72063"/>
    <w:rsid w:val="00B72834"/>
    <w:rsid w:val="00B82FFA"/>
    <w:rsid w:val="00B84CF3"/>
    <w:rsid w:val="00B85878"/>
    <w:rsid w:val="00B859BE"/>
    <w:rsid w:val="00B85C51"/>
    <w:rsid w:val="00B87558"/>
    <w:rsid w:val="00B90A5C"/>
    <w:rsid w:val="00B9266A"/>
    <w:rsid w:val="00B9316B"/>
    <w:rsid w:val="00B93247"/>
    <w:rsid w:val="00B9530A"/>
    <w:rsid w:val="00BA0C5C"/>
    <w:rsid w:val="00BA307E"/>
    <w:rsid w:val="00BB14A1"/>
    <w:rsid w:val="00BC4134"/>
    <w:rsid w:val="00BC4EFC"/>
    <w:rsid w:val="00BC5147"/>
    <w:rsid w:val="00BC5888"/>
    <w:rsid w:val="00BD309F"/>
    <w:rsid w:val="00BD368F"/>
    <w:rsid w:val="00BD41A0"/>
    <w:rsid w:val="00BE12B7"/>
    <w:rsid w:val="00BE12DD"/>
    <w:rsid w:val="00BE1888"/>
    <w:rsid w:val="00BE1A79"/>
    <w:rsid w:val="00BE34D7"/>
    <w:rsid w:val="00BE4AF4"/>
    <w:rsid w:val="00BE72FA"/>
    <w:rsid w:val="00BF550E"/>
    <w:rsid w:val="00BF599E"/>
    <w:rsid w:val="00C00C9D"/>
    <w:rsid w:val="00C057CE"/>
    <w:rsid w:val="00C07974"/>
    <w:rsid w:val="00C16038"/>
    <w:rsid w:val="00C1695A"/>
    <w:rsid w:val="00C1775F"/>
    <w:rsid w:val="00C207BF"/>
    <w:rsid w:val="00C227BE"/>
    <w:rsid w:val="00C23109"/>
    <w:rsid w:val="00C2545C"/>
    <w:rsid w:val="00C255CD"/>
    <w:rsid w:val="00C268F5"/>
    <w:rsid w:val="00C275CA"/>
    <w:rsid w:val="00C275F2"/>
    <w:rsid w:val="00C30317"/>
    <w:rsid w:val="00C31A94"/>
    <w:rsid w:val="00C35D70"/>
    <w:rsid w:val="00C36A23"/>
    <w:rsid w:val="00C3765B"/>
    <w:rsid w:val="00C506F0"/>
    <w:rsid w:val="00C52D67"/>
    <w:rsid w:val="00C531D9"/>
    <w:rsid w:val="00C5447B"/>
    <w:rsid w:val="00C613C2"/>
    <w:rsid w:val="00C65DC0"/>
    <w:rsid w:val="00C66200"/>
    <w:rsid w:val="00C6718A"/>
    <w:rsid w:val="00C709CD"/>
    <w:rsid w:val="00C73404"/>
    <w:rsid w:val="00C76AF2"/>
    <w:rsid w:val="00C77EEB"/>
    <w:rsid w:val="00C80454"/>
    <w:rsid w:val="00C80A74"/>
    <w:rsid w:val="00C8185C"/>
    <w:rsid w:val="00C843BA"/>
    <w:rsid w:val="00C85551"/>
    <w:rsid w:val="00C87100"/>
    <w:rsid w:val="00C910CA"/>
    <w:rsid w:val="00C93229"/>
    <w:rsid w:val="00CA4FAA"/>
    <w:rsid w:val="00CB04A4"/>
    <w:rsid w:val="00CB6D71"/>
    <w:rsid w:val="00CB744B"/>
    <w:rsid w:val="00CC13E4"/>
    <w:rsid w:val="00CC40E3"/>
    <w:rsid w:val="00CC57B5"/>
    <w:rsid w:val="00CC5B34"/>
    <w:rsid w:val="00CD2B02"/>
    <w:rsid w:val="00CD2F63"/>
    <w:rsid w:val="00CD3438"/>
    <w:rsid w:val="00CD4B15"/>
    <w:rsid w:val="00CD5DBD"/>
    <w:rsid w:val="00CD7FC2"/>
    <w:rsid w:val="00CE0A32"/>
    <w:rsid w:val="00CE2D0E"/>
    <w:rsid w:val="00CE5248"/>
    <w:rsid w:val="00CF1F76"/>
    <w:rsid w:val="00CF22A1"/>
    <w:rsid w:val="00CF4F92"/>
    <w:rsid w:val="00CF5608"/>
    <w:rsid w:val="00CF79AE"/>
    <w:rsid w:val="00D01469"/>
    <w:rsid w:val="00D0161F"/>
    <w:rsid w:val="00D02735"/>
    <w:rsid w:val="00D03D0B"/>
    <w:rsid w:val="00D03DC1"/>
    <w:rsid w:val="00D0472A"/>
    <w:rsid w:val="00D04E1D"/>
    <w:rsid w:val="00D1224C"/>
    <w:rsid w:val="00D15432"/>
    <w:rsid w:val="00D167E3"/>
    <w:rsid w:val="00D16AFF"/>
    <w:rsid w:val="00D21F2D"/>
    <w:rsid w:val="00D220EA"/>
    <w:rsid w:val="00D25E6D"/>
    <w:rsid w:val="00D311DC"/>
    <w:rsid w:val="00D31BD5"/>
    <w:rsid w:val="00D326D8"/>
    <w:rsid w:val="00D3474B"/>
    <w:rsid w:val="00D35DAA"/>
    <w:rsid w:val="00D40046"/>
    <w:rsid w:val="00D40121"/>
    <w:rsid w:val="00D40F2C"/>
    <w:rsid w:val="00D45587"/>
    <w:rsid w:val="00D46225"/>
    <w:rsid w:val="00D47D29"/>
    <w:rsid w:val="00D50F4F"/>
    <w:rsid w:val="00D51166"/>
    <w:rsid w:val="00D5361F"/>
    <w:rsid w:val="00D542F9"/>
    <w:rsid w:val="00D57D40"/>
    <w:rsid w:val="00D600D4"/>
    <w:rsid w:val="00D60175"/>
    <w:rsid w:val="00D60D42"/>
    <w:rsid w:val="00D61699"/>
    <w:rsid w:val="00D71779"/>
    <w:rsid w:val="00D766E6"/>
    <w:rsid w:val="00D81F40"/>
    <w:rsid w:val="00D84F88"/>
    <w:rsid w:val="00D907F8"/>
    <w:rsid w:val="00D90943"/>
    <w:rsid w:val="00D92FCB"/>
    <w:rsid w:val="00D95F49"/>
    <w:rsid w:val="00D972B4"/>
    <w:rsid w:val="00DA12EB"/>
    <w:rsid w:val="00DA13A8"/>
    <w:rsid w:val="00DA522D"/>
    <w:rsid w:val="00DA5500"/>
    <w:rsid w:val="00DB20BA"/>
    <w:rsid w:val="00DB2A10"/>
    <w:rsid w:val="00DB5C78"/>
    <w:rsid w:val="00DB7239"/>
    <w:rsid w:val="00DC0551"/>
    <w:rsid w:val="00DC3201"/>
    <w:rsid w:val="00DC46A5"/>
    <w:rsid w:val="00DC486A"/>
    <w:rsid w:val="00DC6291"/>
    <w:rsid w:val="00DC7DFB"/>
    <w:rsid w:val="00DD1CE4"/>
    <w:rsid w:val="00DD3C22"/>
    <w:rsid w:val="00DD5370"/>
    <w:rsid w:val="00DD65E7"/>
    <w:rsid w:val="00DD6C53"/>
    <w:rsid w:val="00DD77A1"/>
    <w:rsid w:val="00DE0CC5"/>
    <w:rsid w:val="00DE194C"/>
    <w:rsid w:val="00DE253C"/>
    <w:rsid w:val="00DE31EE"/>
    <w:rsid w:val="00DE5BC5"/>
    <w:rsid w:val="00DF0890"/>
    <w:rsid w:val="00DF35FC"/>
    <w:rsid w:val="00DF4C59"/>
    <w:rsid w:val="00DF51E2"/>
    <w:rsid w:val="00DF6359"/>
    <w:rsid w:val="00DF673B"/>
    <w:rsid w:val="00E00390"/>
    <w:rsid w:val="00E0293F"/>
    <w:rsid w:val="00E04299"/>
    <w:rsid w:val="00E06810"/>
    <w:rsid w:val="00E06A47"/>
    <w:rsid w:val="00E100EA"/>
    <w:rsid w:val="00E13628"/>
    <w:rsid w:val="00E146AB"/>
    <w:rsid w:val="00E15603"/>
    <w:rsid w:val="00E16373"/>
    <w:rsid w:val="00E179A1"/>
    <w:rsid w:val="00E229CF"/>
    <w:rsid w:val="00E24FC7"/>
    <w:rsid w:val="00E25E7C"/>
    <w:rsid w:val="00E30731"/>
    <w:rsid w:val="00E31DD1"/>
    <w:rsid w:val="00E32267"/>
    <w:rsid w:val="00E3458D"/>
    <w:rsid w:val="00E36BA0"/>
    <w:rsid w:val="00E378CC"/>
    <w:rsid w:val="00E42145"/>
    <w:rsid w:val="00E438C7"/>
    <w:rsid w:val="00E43D09"/>
    <w:rsid w:val="00E44A29"/>
    <w:rsid w:val="00E4782A"/>
    <w:rsid w:val="00E53C17"/>
    <w:rsid w:val="00E53EE8"/>
    <w:rsid w:val="00E5415F"/>
    <w:rsid w:val="00E57323"/>
    <w:rsid w:val="00E61860"/>
    <w:rsid w:val="00E65E57"/>
    <w:rsid w:val="00E67263"/>
    <w:rsid w:val="00E67D11"/>
    <w:rsid w:val="00E67EB7"/>
    <w:rsid w:val="00E71F1A"/>
    <w:rsid w:val="00E768A9"/>
    <w:rsid w:val="00E76EA9"/>
    <w:rsid w:val="00E77803"/>
    <w:rsid w:val="00E81AC1"/>
    <w:rsid w:val="00E843DB"/>
    <w:rsid w:val="00E90EA0"/>
    <w:rsid w:val="00E91FBB"/>
    <w:rsid w:val="00E9264F"/>
    <w:rsid w:val="00E9282B"/>
    <w:rsid w:val="00EA2672"/>
    <w:rsid w:val="00EA54B7"/>
    <w:rsid w:val="00EA6DC7"/>
    <w:rsid w:val="00EB1876"/>
    <w:rsid w:val="00EB1F47"/>
    <w:rsid w:val="00EB3B7A"/>
    <w:rsid w:val="00EB3D25"/>
    <w:rsid w:val="00EB3D61"/>
    <w:rsid w:val="00EB46A2"/>
    <w:rsid w:val="00EB7070"/>
    <w:rsid w:val="00EC0EBC"/>
    <w:rsid w:val="00EC23DF"/>
    <w:rsid w:val="00EC6089"/>
    <w:rsid w:val="00EC7CF8"/>
    <w:rsid w:val="00ED02E4"/>
    <w:rsid w:val="00ED045E"/>
    <w:rsid w:val="00ED1DEB"/>
    <w:rsid w:val="00ED2500"/>
    <w:rsid w:val="00ED4967"/>
    <w:rsid w:val="00ED4E25"/>
    <w:rsid w:val="00ED6159"/>
    <w:rsid w:val="00ED6212"/>
    <w:rsid w:val="00ED6BC4"/>
    <w:rsid w:val="00ED7417"/>
    <w:rsid w:val="00EE04AF"/>
    <w:rsid w:val="00EE2252"/>
    <w:rsid w:val="00EE51FD"/>
    <w:rsid w:val="00EF11B0"/>
    <w:rsid w:val="00EF18A5"/>
    <w:rsid w:val="00EF1EE2"/>
    <w:rsid w:val="00EF3BCE"/>
    <w:rsid w:val="00EF70B1"/>
    <w:rsid w:val="00EF71BD"/>
    <w:rsid w:val="00EF7ECE"/>
    <w:rsid w:val="00F00DAE"/>
    <w:rsid w:val="00F02499"/>
    <w:rsid w:val="00F02B32"/>
    <w:rsid w:val="00F0389B"/>
    <w:rsid w:val="00F03F22"/>
    <w:rsid w:val="00F07592"/>
    <w:rsid w:val="00F104B1"/>
    <w:rsid w:val="00F14335"/>
    <w:rsid w:val="00F16923"/>
    <w:rsid w:val="00F2287E"/>
    <w:rsid w:val="00F27007"/>
    <w:rsid w:val="00F31DD4"/>
    <w:rsid w:val="00F338B1"/>
    <w:rsid w:val="00F423E6"/>
    <w:rsid w:val="00F463B1"/>
    <w:rsid w:val="00F468AC"/>
    <w:rsid w:val="00F472D4"/>
    <w:rsid w:val="00F473D8"/>
    <w:rsid w:val="00F50C28"/>
    <w:rsid w:val="00F50F99"/>
    <w:rsid w:val="00F537ED"/>
    <w:rsid w:val="00F54C75"/>
    <w:rsid w:val="00F5705A"/>
    <w:rsid w:val="00F60AE9"/>
    <w:rsid w:val="00F63D3E"/>
    <w:rsid w:val="00F659F1"/>
    <w:rsid w:val="00F71A04"/>
    <w:rsid w:val="00F74A78"/>
    <w:rsid w:val="00F74CCE"/>
    <w:rsid w:val="00F76A3A"/>
    <w:rsid w:val="00F77241"/>
    <w:rsid w:val="00F812A4"/>
    <w:rsid w:val="00F823E0"/>
    <w:rsid w:val="00F8404C"/>
    <w:rsid w:val="00F841E0"/>
    <w:rsid w:val="00F8613C"/>
    <w:rsid w:val="00F86570"/>
    <w:rsid w:val="00F86FD7"/>
    <w:rsid w:val="00F9145C"/>
    <w:rsid w:val="00F92FC7"/>
    <w:rsid w:val="00F962B6"/>
    <w:rsid w:val="00F973CC"/>
    <w:rsid w:val="00FA04DD"/>
    <w:rsid w:val="00FA0D04"/>
    <w:rsid w:val="00FA1F5A"/>
    <w:rsid w:val="00FA2B92"/>
    <w:rsid w:val="00FA39A5"/>
    <w:rsid w:val="00FA5557"/>
    <w:rsid w:val="00FA71D7"/>
    <w:rsid w:val="00FB088A"/>
    <w:rsid w:val="00FB1576"/>
    <w:rsid w:val="00FB208E"/>
    <w:rsid w:val="00FB304D"/>
    <w:rsid w:val="00FB372C"/>
    <w:rsid w:val="00FB476E"/>
    <w:rsid w:val="00FB7BD0"/>
    <w:rsid w:val="00FC0AD2"/>
    <w:rsid w:val="00FC4168"/>
    <w:rsid w:val="00FC44DE"/>
    <w:rsid w:val="00FD02B1"/>
    <w:rsid w:val="00FD1689"/>
    <w:rsid w:val="00FD4C16"/>
    <w:rsid w:val="00FD6AB2"/>
    <w:rsid w:val="00FD6BB6"/>
    <w:rsid w:val="00FD6FAA"/>
    <w:rsid w:val="00FE25E3"/>
    <w:rsid w:val="00FE2DE9"/>
    <w:rsid w:val="00FE31FD"/>
    <w:rsid w:val="00FE383D"/>
    <w:rsid w:val="00FF1D31"/>
    <w:rsid w:val="00FF3251"/>
    <w:rsid w:val="00FF4466"/>
    <w:rsid w:val="00FF58D3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C22E"/>
  <w15:chartTrackingRefBased/>
  <w15:docId w15:val="{0C718D1C-2B36-4CF0-8F77-0CA82B4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6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74C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marydrivenameakd2g">
    <w:name w:val="primarydrivename_akd2g"/>
    <w:basedOn w:val="DefaultParagraphFont"/>
    <w:rsid w:val="0025340E"/>
  </w:style>
  <w:style w:type="character" w:styleId="PlaceholderText">
    <w:name w:val="Placeholder Text"/>
    <w:basedOn w:val="DefaultParagraphFont"/>
    <w:uiPriority w:val="99"/>
    <w:semiHidden/>
    <w:rsid w:val="004D70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5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87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87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E2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E2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B7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B78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4CCE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scayt-misspell-word">
    <w:name w:val="scayt-misspell-word"/>
    <w:basedOn w:val="DefaultParagraphFont"/>
    <w:rsid w:val="00AE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6620ABF92534CB34493A51BFEDA91" ma:contentTypeVersion="15" ma:contentTypeDescription="Create a new document." ma:contentTypeScope="" ma:versionID="731fb22c1ce3c7374f0ed10090b7291e">
  <xsd:schema xmlns:xsd="http://www.w3.org/2001/XMLSchema" xmlns:xs="http://www.w3.org/2001/XMLSchema" xmlns:p="http://schemas.microsoft.com/office/2006/metadata/properties" xmlns:ns3="99a0aed7-e926-49db-9844-b035a17471b4" targetNamespace="http://schemas.microsoft.com/office/2006/metadata/properties" ma:root="true" ma:fieldsID="329ff9ccfad71235710d60906a110cd7" ns3:_="">
    <xsd:import namespace="99a0aed7-e926-49db-9844-b035a17471b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0aed7-e926-49db-9844-b035a17471b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99a0aed7-e926-49db-9844-b035a17471b4" xsi:nil="true"/>
    <MigrationWizId xmlns="99a0aed7-e926-49db-9844-b035a17471b4" xsi:nil="true"/>
    <MigrationWizIdSecurityGroups xmlns="99a0aed7-e926-49db-9844-b035a17471b4" xsi:nil="true"/>
    <MigrationWizIdPermissions xmlns="99a0aed7-e926-49db-9844-b035a17471b4" xsi:nil="true"/>
    <MigrationWizIdDocumentLibraryPermissions xmlns="99a0aed7-e926-49db-9844-b035a1747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FF22-AF4D-4BED-9D67-D1173F16E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0aed7-e926-49db-9844-b035a1747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B5788-F928-4FCB-95ED-158B2C00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8A943-E539-4591-A2DE-2CCBDEAF1E8C}">
  <ds:schemaRefs>
    <ds:schemaRef ds:uri="http://schemas.microsoft.com/office/2006/metadata/properties"/>
    <ds:schemaRef ds:uri="http://schemas.microsoft.com/office/infopath/2007/PartnerControls"/>
    <ds:schemaRef ds:uri="99a0aed7-e926-49db-9844-b035a17471b4"/>
  </ds:schemaRefs>
</ds:datastoreItem>
</file>

<file path=customXml/itemProps4.xml><?xml version="1.0" encoding="utf-8"?>
<ds:datastoreItem xmlns:ds="http://schemas.openxmlformats.org/officeDocument/2006/customXml" ds:itemID="{39BBF018-CC56-4680-8C85-2939AE6C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Todd</dc:creator>
  <cp:keywords/>
  <dc:description/>
  <cp:lastModifiedBy>Wontrop, Carroll</cp:lastModifiedBy>
  <cp:revision>5</cp:revision>
  <dcterms:created xsi:type="dcterms:W3CDTF">2022-08-18T19:45:00Z</dcterms:created>
  <dcterms:modified xsi:type="dcterms:W3CDTF">2022-08-18T19:58:00Z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0x0101001836620ABF92534CB34493A51BFEDA91</vt:lpwstr>
  </property>
</Properties>
</file>