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CE39" w14:textId="77777777" w:rsidR="00B46EF3" w:rsidRDefault="00B46EF3" w:rsidP="00B46EF3">
      <w:pPr>
        <w:jc w:val="center"/>
        <w:rPr>
          <w:rFonts w:ascii="Arial" w:hAnsi="Arial" w:cs="Arial"/>
        </w:rPr>
      </w:pPr>
      <w:r>
        <w:rPr>
          <w:rFonts w:ascii="Arial" w:hAnsi="Arial" w:cs="Arial"/>
        </w:rPr>
        <w:t>AKD2G Gantry Application Setup</w:t>
      </w:r>
    </w:p>
    <w:p w14:paraId="6C9D4555" w14:textId="124BEB2D" w:rsidR="00B46EF3" w:rsidRDefault="00A43222" w:rsidP="00B46EF3">
      <w:pPr>
        <w:jc w:val="center"/>
        <w:rPr>
          <w:rFonts w:ascii="Arial" w:hAnsi="Arial" w:cs="Arial"/>
        </w:rPr>
      </w:pPr>
      <w:r>
        <w:rPr>
          <w:rFonts w:ascii="Arial" w:hAnsi="Arial" w:cs="Arial"/>
        </w:rPr>
        <w:t>September 1, 2020</w:t>
      </w:r>
      <w:r w:rsidR="001E761E">
        <w:rPr>
          <w:rFonts w:ascii="Arial" w:hAnsi="Arial" w:cs="Arial"/>
        </w:rPr>
        <w:t>;</w:t>
      </w:r>
      <w:r w:rsidR="00B46EF3">
        <w:rPr>
          <w:rFonts w:ascii="Arial" w:hAnsi="Arial" w:cs="Arial"/>
        </w:rPr>
        <w:t xml:space="preserve"> Rev </w:t>
      </w:r>
      <w:r w:rsidR="002105E1">
        <w:rPr>
          <w:rFonts w:ascii="Arial" w:hAnsi="Arial" w:cs="Arial"/>
        </w:rPr>
        <w:t>B</w:t>
      </w:r>
    </w:p>
    <w:p w14:paraId="6879CBE8" w14:textId="77777777" w:rsidR="00B46EF3" w:rsidRDefault="00B46EF3" w:rsidP="00B46EF3">
      <w:pPr>
        <w:rPr>
          <w:rFonts w:ascii="Arial" w:hAnsi="Arial" w:cs="Arial"/>
        </w:rPr>
      </w:pPr>
    </w:p>
    <w:p w14:paraId="23907134" w14:textId="77777777" w:rsidR="00B46EF3" w:rsidRDefault="00B46EF3" w:rsidP="00B46EF3">
      <w:pPr>
        <w:rPr>
          <w:rFonts w:ascii="Arial" w:hAnsi="Arial" w:cs="Arial"/>
        </w:rPr>
      </w:pPr>
    </w:p>
    <w:p w14:paraId="77539D45" w14:textId="77777777" w:rsidR="00B46EF3" w:rsidRPr="00094011" w:rsidRDefault="00B46EF3" w:rsidP="00C13205">
      <w:pPr>
        <w:pStyle w:val="ListParagraph"/>
        <w:numPr>
          <w:ilvl w:val="0"/>
          <w:numId w:val="3"/>
        </w:numPr>
        <w:spacing w:after="120"/>
        <w:rPr>
          <w:rFonts w:ascii="Arial" w:hAnsi="Arial" w:cs="Arial"/>
          <w:b/>
          <w:bCs/>
        </w:rPr>
      </w:pPr>
      <w:r w:rsidRPr="00094011">
        <w:rPr>
          <w:rFonts w:ascii="Arial" w:hAnsi="Arial" w:cs="Arial"/>
          <w:b/>
          <w:bCs/>
        </w:rPr>
        <w:t>Scope of Document</w:t>
      </w:r>
    </w:p>
    <w:p w14:paraId="5DC567E9" w14:textId="2703A3F2" w:rsidR="00B46EF3" w:rsidRDefault="00B46EF3" w:rsidP="00C13205">
      <w:pPr>
        <w:pStyle w:val="ListParagraph"/>
        <w:spacing w:after="120"/>
        <w:ind w:left="360"/>
        <w:rPr>
          <w:rFonts w:ascii="Arial" w:hAnsi="Arial" w:cs="Arial"/>
        </w:rPr>
      </w:pPr>
      <w:r>
        <w:rPr>
          <w:rFonts w:ascii="Arial" w:hAnsi="Arial" w:cs="Arial"/>
        </w:rPr>
        <w:t>A gantry system consists of two motors</w:t>
      </w:r>
      <w:bookmarkStart w:id="0" w:name="_GoBack"/>
      <w:bookmarkEnd w:id="0"/>
      <w:r>
        <w:rPr>
          <w:rFonts w:ascii="Arial" w:hAnsi="Arial" w:cs="Arial"/>
        </w:rPr>
        <w:t xml:space="preserve"> sharing a load with minimal wasted energy used in opposing each other.  This document is an attempt to help with setup and use of the </w:t>
      </w:r>
      <w:proofErr w:type="spellStart"/>
      <w:r>
        <w:rPr>
          <w:rFonts w:ascii="Arial" w:hAnsi="Arial" w:cs="Arial"/>
        </w:rPr>
        <w:t>Kollmorgen</w:t>
      </w:r>
      <w:proofErr w:type="spellEnd"/>
      <w:r>
        <w:rPr>
          <w:rFonts w:ascii="Arial" w:hAnsi="Arial" w:cs="Arial"/>
        </w:rPr>
        <w:t xml:space="preserve"> gantry control imbedded in the AKD2G two axis drive.  For the scope of this document, I will refer to the two ax</w:t>
      </w:r>
      <w:r w:rsidR="0024424C">
        <w:rPr>
          <w:rFonts w:ascii="Arial" w:hAnsi="Arial" w:cs="Arial"/>
        </w:rPr>
        <w:t>e</w:t>
      </w:r>
      <w:r>
        <w:rPr>
          <w:rFonts w:ascii="Arial" w:hAnsi="Arial" w:cs="Arial"/>
        </w:rPr>
        <w:t>s as Axis1 and Axis 2.  Axis2 is the one in Gantry mode.</w:t>
      </w:r>
    </w:p>
    <w:p w14:paraId="4A6C24C5" w14:textId="6486A047" w:rsidR="00B46EF3" w:rsidRPr="00C13205" w:rsidRDefault="00B46EF3" w:rsidP="00C13205">
      <w:pPr>
        <w:pStyle w:val="ListParagraph"/>
        <w:spacing w:after="120"/>
        <w:ind w:left="360"/>
        <w:rPr>
          <w:rFonts w:ascii="Arial" w:hAnsi="Arial" w:cs="Arial"/>
        </w:rPr>
      </w:pPr>
      <w:r>
        <w:rPr>
          <w:rFonts w:ascii="Arial" w:hAnsi="Arial" w:cs="Arial"/>
        </w:rPr>
        <w:t xml:space="preserve">NOTE:  This document is written for someone with AKD2G experience.  It is recommended you take some of the AKD and AKD2G online video classes if you have limited experience with AKD2G drive. These online video classes can be found on Kollmorgen’s </w:t>
      </w:r>
      <w:hyperlink r:id="rId11" w:history="1">
        <w:r>
          <w:rPr>
            <w:rStyle w:val="Hyperlink"/>
            <w:rFonts w:ascii="Arial" w:hAnsi="Arial" w:cs="Arial"/>
          </w:rPr>
          <w:t>eLearning page</w:t>
        </w:r>
      </w:hyperlink>
      <w:r w:rsidR="0024424C">
        <w:rPr>
          <w:rFonts w:ascii="Arial" w:hAnsi="Arial" w:cs="Arial"/>
        </w:rPr>
        <w:t xml:space="preserve"> and </w:t>
      </w:r>
      <w:hyperlink r:id="rId12" w:history="1">
        <w:r w:rsidR="0024424C" w:rsidRPr="0024424C">
          <w:rPr>
            <w:rStyle w:val="Hyperlink"/>
            <w:rFonts w:ascii="Arial" w:hAnsi="Arial" w:cs="Arial"/>
          </w:rPr>
          <w:t>YouTube Channel</w:t>
        </w:r>
      </w:hyperlink>
    </w:p>
    <w:p w14:paraId="31CB6386" w14:textId="5B3050B0" w:rsidR="00B46EF3" w:rsidRPr="00C13205" w:rsidRDefault="008A70E7" w:rsidP="00C13205">
      <w:pPr>
        <w:pStyle w:val="ListParagraph"/>
        <w:numPr>
          <w:ilvl w:val="0"/>
          <w:numId w:val="3"/>
        </w:numPr>
        <w:spacing w:after="120"/>
        <w:rPr>
          <w:rFonts w:ascii="Arial" w:hAnsi="Arial" w:cs="Arial"/>
          <w:b/>
          <w:bCs/>
        </w:rPr>
      </w:pPr>
      <w:r w:rsidRPr="00C13205">
        <w:rPr>
          <w:rFonts w:ascii="Arial" w:hAnsi="Arial" w:cs="Arial"/>
          <w:b/>
          <w:bCs/>
        </w:rPr>
        <w:t>Control Model:</w:t>
      </w:r>
    </w:p>
    <w:p w14:paraId="67945F34" w14:textId="7688E8F9" w:rsidR="004C0251" w:rsidRDefault="008A70E7" w:rsidP="008A70E7">
      <w:pPr>
        <w:pStyle w:val="ListParagraph"/>
        <w:ind w:left="0"/>
        <w:jc w:val="center"/>
        <w:rPr>
          <w:rFonts w:ascii="Arial" w:hAnsi="Arial" w:cs="Arial"/>
        </w:rPr>
      </w:pPr>
      <w:r>
        <w:rPr>
          <w:rFonts w:ascii="Arial" w:hAnsi="Arial" w:cs="Arial"/>
          <w:noProof/>
        </w:rPr>
        <w:drawing>
          <wp:inline distT="0" distB="0" distL="0" distR="0" wp14:anchorId="07FCBE7B" wp14:editId="7502E236">
            <wp:extent cx="5486400" cy="3849624"/>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ntry flowchart.jpg"/>
                    <pic:cNvPicPr/>
                  </pic:nvPicPr>
                  <pic:blipFill>
                    <a:blip r:embed="rId13">
                      <a:extLst>
                        <a:ext uri="{28A0092B-C50C-407E-A947-70E740481C1C}">
                          <a14:useLocalDpi xmlns:a14="http://schemas.microsoft.com/office/drawing/2010/main" val="0"/>
                        </a:ext>
                      </a:extLst>
                    </a:blip>
                    <a:stretch>
                      <a:fillRect/>
                    </a:stretch>
                  </pic:blipFill>
                  <pic:spPr>
                    <a:xfrm>
                      <a:off x="0" y="0"/>
                      <a:ext cx="5486400" cy="3849624"/>
                    </a:xfrm>
                    <a:prstGeom prst="rect">
                      <a:avLst/>
                    </a:prstGeom>
                  </pic:spPr>
                </pic:pic>
              </a:graphicData>
            </a:graphic>
          </wp:inline>
        </w:drawing>
      </w:r>
    </w:p>
    <w:p w14:paraId="7D5E934C" w14:textId="77777777" w:rsidR="004C0251" w:rsidRDefault="004C0251">
      <w:pPr>
        <w:rPr>
          <w:rFonts w:ascii="Arial" w:eastAsiaTheme="minorHAnsi" w:hAnsi="Arial" w:cs="Arial"/>
          <w:sz w:val="22"/>
          <w:szCs w:val="22"/>
        </w:rPr>
      </w:pPr>
      <w:r>
        <w:rPr>
          <w:rFonts w:ascii="Arial" w:hAnsi="Arial" w:cs="Arial"/>
        </w:rPr>
        <w:br w:type="page"/>
      </w:r>
    </w:p>
    <w:p w14:paraId="0FCE4064" w14:textId="77777777" w:rsidR="008A70E7" w:rsidRPr="00C13205" w:rsidRDefault="008A70E7" w:rsidP="00C13205">
      <w:pPr>
        <w:pStyle w:val="ListParagraph"/>
        <w:ind w:left="0"/>
        <w:jc w:val="center"/>
        <w:rPr>
          <w:rFonts w:ascii="Arial" w:hAnsi="Arial" w:cs="Arial"/>
        </w:rPr>
      </w:pPr>
    </w:p>
    <w:p w14:paraId="62B5C9DE" w14:textId="77777777" w:rsidR="00B46EF3" w:rsidRPr="00094011" w:rsidRDefault="00B46EF3" w:rsidP="00B46EF3">
      <w:pPr>
        <w:pStyle w:val="ListParagraph"/>
        <w:numPr>
          <w:ilvl w:val="0"/>
          <w:numId w:val="3"/>
        </w:numPr>
        <w:spacing w:after="0"/>
        <w:rPr>
          <w:rFonts w:ascii="Arial" w:hAnsi="Arial" w:cs="Arial"/>
          <w:b/>
          <w:bCs/>
        </w:rPr>
      </w:pPr>
      <w:r w:rsidRPr="00094011">
        <w:rPr>
          <w:rFonts w:ascii="Arial" w:hAnsi="Arial" w:cs="Arial"/>
          <w:b/>
          <w:bCs/>
        </w:rPr>
        <w:t>Hardware Setup</w:t>
      </w:r>
    </w:p>
    <w:p w14:paraId="730E40B5" w14:textId="77777777" w:rsidR="00B46EF3" w:rsidRPr="00D363A5" w:rsidRDefault="00B46EF3" w:rsidP="00B46EF3">
      <w:pPr>
        <w:pStyle w:val="ListParagraph"/>
        <w:spacing w:after="0"/>
        <w:ind w:left="360"/>
        <w:rPr>
          <w:rFonts w:ascii="Arial" w:hAnsi="Arial" w:cs="Arial"/>
        </w:rPr>
      </w:pPr>
      <w:r w:rsidRPr="00D363A5">
        <w:rPr>
          <w:rFonts w:ascii="Arial" w:hAnsi="Arial" w:cs="Arial"/>
        </w:rPr>
        <w:t xml:space="preserve">Workbench version 2.5.1.5401 </w:t>
      </w:r>
    </w:p>
    <w:p w14:paraId="04D551A6" w14:textId="77777777" w:rsidR="00B46EF3" w:rsidRDefault="00B46EF3" w:rsidP="00B46EF3">
      <w:pPr>
        <w:pStyle w:val="ListParagraph"/>
        <w:spacing w:after="0"/>
        <w:ind w:left="360"/>
        <w:rPr>
          <w:rFonts w:ascii="Arial" w:hAnsi="Arial" w:cs="Arial"/>
        </w:rPr>
      </w:pPr>
      <w:r>
        <w:rPr>
          <w:rFonts w:ascii="Arial" w:hAnsi="Arial" w:cs="Arial"/>
        </w:rPr>
        <w:t xml:space="preserve">Drive: </w:t>
      </w:r>
      <w:r w:rsidRPr="00D363A5">
        <w:rPr>
          <w:rFonts w:ascii="Arial" w:hAnsi="Arial" w:cs="Arial"/>
        </w:rPr>
        <w:t>AKD2G-SPE-6V03D-A1F3-0000</w:t>
      </w:r>
      <w:r>
        <w:rPr>
          <w:rFonts w:ascii="Arial" w:hAnsi="Arial" w:cs="Arial"/>
        </w:rPr>
        <w:t>, FW 2.4.5.001</w:t>
      </w:r>
    </w:p>
    <w:p w14:paraId="06AA0461" w14:textId="77777777" w:rsidR="00B46EF3" w:rsidRDefault="00B46EF3" w:rsidP="00B46EF3">
      <w:pPr>
        <w:pStyle w:val="ListParagraph"/>
        <w:spacing w:after="0"/>
        <w:ind w:left="360"/>
        <w:rPr>
          <w:rFonts w:ascii="Arial" w:hAnsi="Arial" w:cs="Arial"/>
        </w:rPr>
      </w:pPr>
      <w:r>
        <w:rPr>
          <w:rFonts w:ascii="Arial" w:hAnsi="Arial" w:cs="Arial"/>
        </w:rPr>
        <w:t xml:space="preserve">Motor: 2 x </w:t>
      </w:r>
      <w:r w:rsidRPr="002D0E88">
        <w:rPr>
          <w:rFonts w:ascii="Arial" w:hAnsi="Arial" w:cs="Arial"/>
        </w:rPr>
        <w:t>AKM23C-EFDNCA00</w:t>
      </w:r>
    </w:p>
    <w:p w14:paraId="4376C41F" w14:textId="77777777" w:rsidR="00B46EF3" w:rsidRDefault="00B46EF3" w:rsidP="00B46EF3">
      <w:pPr>
        <w:pStyle w:val="ListParagraph"/>
        <w:spacing w:after="0"/>
        <w:ind w:left="360"/>
        <w:rPr>
          <w:rFonts w:ascii="Arial" w:hAnsi="Arial" w:cs="Arial"/>
        </w:rPr>
      </w:pPr>
      <w:r>
        <w:rPr>
          <w:rFonts w:ascii="Arial" w:hAnsi="Arial" w:cs="Arial"/>
        </w:rPr>
        <w:t>Actuator:  2 x R2A-AKM23C-BNR-102B-12-PR-MS5M-C0</w:t>
      </w:r>
    </w:p>
    <w:p w14:paraId="3E4EACA8" w14:textId="77777777" w:rsidR="00B46EF3" w:rsidRPr="003F5A47" w:rsidRDefault="00B46EF3" w:rsidP="00B46EF3">
      <w:pPr>
        <w:pStyle w:val="ListParagraph"/>
        <w:spacing w:after="0"/>
        <w:ind w:left="360"/>
        <w:rPr>
          <w:rFonts w:ascii="Arial" w:hAnsi="Arial" w:cs="Arial"/>
        </w:rPr>
      </w:pPr>
      <w:r>
        <w:rPr>
          <w:rFonts w:ascii="Arial" w:hAnsi="Arial" w:cs="Arial"/>
        </w:rPr>
        <w:t>Limit and home switches</w:t>
      </w:r>
    </w:p>
    <w:p w14:paraId="6B42893D" w14:textId="77777777" w:rsidR="00B46EF3" w:rsidRDefault="00B46EF3" w:rsidP="00B46EF3">
      <w:pPr>
        <w:pStyle w:val="ListParagraph"/>
        <w:spacing w:before="60" w:after="60" w:line="240" w:lineRule="auto"/>
        <w:ind w:left="0"/>
        <w:jc w:val="center"/>
        <w:rPr>
          <w:rFonts w:ascii="Arial" w:hAnsi="Arial" w:cs="Arial"/>
        </w:rPr>
      </w:pPr>
      <w:r w:rsidRPr="00A4604E">
        <w:rPr>
          <w:rFonts w:ascii="Arial" w:hAnsi="Arial" w:cs="Arial"/>
          <w:noProof/>
        </w:rPr>
        <w:drawing>
          <wp:inline distT="0" distB="0" distL="0" distR="0" wp14:anchorId="34D365D3" wp14:editId="2CF62346">
            <wp:extent cx="3454400" cy="2302933"/>
            <wp:effectExtent l="0" t="0" r="0" b="2540"/>
            <wp:docPr id="5" name="Picture 2">
              <a:extLst xmlns:a="http://schemas.openxmlformats.org/drawingml/2006/main">
                <a:ext uri="{FF2B5EF4-FFF2-40B4-BE49-F238E27FC236}">
                  <a16:creationId xmlns:a16="http://schemas.microsoft.com/office/drawing/2014/main" id="{B7F843DC-0D44-4BE5-A555-E3B802C175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7F843DC-0D44-4BE5-A555-E3B802C175E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4400" cy="2302933"/>
                    </a:xfrm>
                    <a:prstGeom prst="rect">
                      <a:avLst/>
                    </a:prstGeom>
                    <a:noFill/>
                    <a:ln>
                      <a:noFill/>
                    </a:ln>
                  </pic:spPr>
                </pic:pic>
              </a:graphicData>
            </a:graphic>
          </wp:inline>
        </w:drawing>
      </w:r>
      <w:r>
        <w:rPr>
          <w:rFonts w:ascii="Arial" w:hAnsi="Arial" w:cs="Arial"/>
          <w:noProof/>
        </w:rPr>
        <w:drawing>
          <wp:inline distT="0" distB="0" distL="0" distR="0" wp14:anchorId="79B4032D" wp14:editId="09EAD1E2">
            <wp:extent cx="3198764" cy="2399071"/>
            <wp:effectExtent l="0" t="317" r="1587" b="1588"/>
            <wp:docPr id="3" name="Picture 3"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88.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3198764" cy="2399071"/>
                    </a:xfrm>
                    <a:prstGeom prst="rect">
                      <a:avLst/>
                    </a:prstGeom>
                  </pic:spPr>
                </pic:pic>
              </a:graphicData>
            </a:graphic>
          </wp:inline>
        </w:drawing>
      </w:r>
    </w:p>
    <w:p w14:paraId="7297CBB0" w14:textId="77777777" w:rsidR="00B46EF3" w:rsidRDefault="00B46EF3" w:rsidP="00B46EF3">
      <w:pPr>
        <w:pStyle w:val="ListParagraph"/>
        <w:spacing w:before="60" w:after="60" w:line="240" w:lineRule="auto"/>
        <w:ind w:left="0"/>
        <w:jc w:val="center"/>
        <w:rPr>
          <w:rFonts w:ascii="Arial" w:hAnsi="Arial" w:cs="Arial"/>
        </w:rPr>
      </w:pPr>
    </w:p>
    <w:p w14:paraId="446E19BF" w14:textId="77777777" w:rsidR="00B46EF3" w:rsidRDefault="00B46EF3" w:rsidP="00B46EF3">
      <w:pPr>
        <w:pStyle w:val="ListParagraph"/>
        <w:spacing w:before="60" w:after="60" w:line="240" w:lineRule="auto"/>
        <w:ind w:left="0"/>
        <w:jc w:val="center"/>
        <w:rPr>
          <w:rFonts w:ascii="Arial" w:hAnsi="Arial" w:cs="Arial"/>
        </w:rPr>
      </w:pPr>
    </w:p>
    <w:p w14:paraId="4EDE8323" w14:textId="77777777" w:rsidR="00B46EF3" w:rsidRDefault="00B46EF3" w:rsidP="00B46EF3">
      <w:pPr>
        <w:pStyle w:val="ListParagraph"/>
        <w:spacing w:before="60" w:after="60" w:line="240" w:lineRule="auto"/>
        <w:ind w:left="0"/>
        <w:jc w:val="center"/>
        <w:rPr>
          <w:rFonts w:ascii="Arial" w:hAnsi="Arial" w:cs="Arial"/>
        </w:rPr>
      </w:pPr>
    </w:p>
    <w:p w14:paraId="0E833F71" w14:textId="7399C4DE" w:rsidR="00B46EF3" w:rsidRDefault="00B46EF3" w:rsidP="00B46EF3">
      <w:pPr>
        <w:pStyle w:val="ListParagraph"/>
        <w:spacing w:before="60" w:after="60" w:line="240" w:lineRule="auto"/>
        <w:ind w:left="0"/>
        <w:rPr>
          <w:rFonts w:ascii="Arial" w:hAnsi="Arial" w:cs="Arial"/>
        </w:rPr>
      </w:pPr>
    </w:p>
    <w:p w14:paraId="5C258A8C" w14:textId="219B5AC9" w:rsidR="004C0251" w:rsidRDefault="004C0251">
      <w:pPr>
        <w:rPr>
          <w:rFonts w:ascii="Arial" w:hAnsi="Arial" w:cs="Arial"/>
        </w:rPr>
      </w:pPr>
      <w:r>
        <w:rPr>
          <w:rFonts w:ascii="Arial" w:hAnsi="Arial" w:cs="Arial"/>
        </w:rPr>
        <w:br w:type="page"/>
      </w:r>
    </w:p>
    <w:p w14:paraId="5FF6888A" w14:textId="77777777" w:rsidR="00B46EF3" w:rsidRPr="001414E6" w:rsidRDefault="00B46EF3" w:rsidP="00B46EF3">
      <w:pPr>
        <w:rPr>
          <w:rFonts w:ascii="Arial" w:hAnsi="Arial" w:cs="Arial"/>
        </w:rPr>
      </w:pPr>
    </w:p>
    <w:p w14:paraId="2740F50D" w14:textId="77777777" w:rsidR="00B46EF3" w:rsidRDefault="00B46EF3" w:rsidP="00C13205">
      <w:pPr>
        <w:pStyle w:val="ListParagraph"/>
        <w:numPr>
          <w:ilvl w:val="0"/>
          <w:numId w:val="3"/>
        </w:numPr>
        <w:spacing w:after="120"/>
        <w:rPr>
          <w:rFonts w:ascii="Arial" w:hAnsi="Arial" w:cs="Arial"/>
          <w:b/>
          <w:bCs/>
        </w:rPr>
      </w:pPr>
      <w:r w:rsidRPr="00094011">
        <w:rPr>
          <w:rFonts w:ascii="Arial" w:hAnsi="Arial" w:cs="Arial"/>
          <w:b/>
          <w:bCs/>
        </w:rPr>
        <w:t>Hardware Wiring</w:t>
      </w:r>
    </w:p>
    <w:p w14:paraId="0205C58C" w14:textId="77777777" w:rsidR="00B46EF3" w:rsidRPr="00094011" w:rsidRDefault="00B46EF3" w:rsidP="00C13205">
      <w:pPr>
        <w:pStyle w:val="ListParagraph"/>
        <w:spacing w:after="60"/>
        <w:ind w:left="1080"/>
        <w:rPr>
          <w:rFonts w:ascii="Arial" w:hAnsi="Arial" w:cs="Arial"/>
          <w:b/>
          <w:bCs/>
        </w:rPr>
      </w:pPr>
      <w:r>
        <w:rPr>
          <w:rFonts w:ascii="Arial" w:hAnsi="Arial" w:cs="Arial"/>
        </w:rPr>
        <w:t xml:space="preserve">For additional information around electrical installation and I/O connection, please visit </w:t>
      </w:r>
      <w:hyperlink r:id="rId16" w:history="1">
        <w:proofErr w:type="spellStart"/>
        <w:r w:rsidRPr="00F34692">
          <w:rPr>
            <w:rStyle w:val="Hyperlink"/>
            <w:rFonts w:ascii="Arial" w:hAnsi="Arial" w:cs="Arial"/>
          </w:rPr>
          <w:t>WorkBench</w:t>
        </w:r>
        <w:proofErr w:type="spellEnd"/>
        <w:r w:rsidRPr="00F34692">
          <w:rPr>
            <w:rStyle w:val="Hyperlink"/>
            <w:rFonts w:ascii="Arial" w:hAnsi="Arial" w:cs="Arial"/>
          </w:rPr>
          <w:t xml:space="preserve"> Online Help</w:t>
        </w:r>
      </w:hyperlink>
      <w:r>
        <w:rPr>
          <w:rFonts w:ascii="Arial" w:hAnsi="Arial" w:cs="Arial"/>
        </w:rPr>
        <w:t>.</w:t>
      </w:r>
    </w:p>
    <w:p w14:paraId="35AD50B8" w14:textId="36E8AAC7" w:rsidR="00B46EF3" w:rsidRPr="00C13205" w:rsidRDefault="00B46EF3" w:rsidP="00C13205">
      <w:pPr>
        <w:pStyle w:val="ListParagraph"/>
        <w:spacing w:after="120"/>
        <w:ind w:left="0"/>
        <w:jc w:val="center"/>
        <w:rPr>
          <w:rFonts w:ascii="Arial" w:hAnsi="Arial" w:cs="Arial"/>
        </w:rPr>
      </w:pPr>
      <w:r>
        <w:rPr>
          <w:rFonts w:ascii="Arial" w:hAnsi="Arial" w:cs="Arial"/>
          <w:noProof/>
        </w:rPr>
        <w:drawing>
          <wp:inline distT="0" distB="0" distL="0" distR="0" wp14:anchorId="10827A62" wp14:editId="789DCCAD">
            <wp:extent cx="5486400" cy="4123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123944"/>
                    </a:xfrm>
                    <a:prstGeom prst="rect">
                      <a:avLst/>
                    </a:prstGeom>
                    <a:noFill/>
                  </pic:spPr>
                </pic:pic>
              </a:graphicData>
            </a:graphic>
          </wp:inline>
        </w:drawing>
      </w:r>
    </w:p>
    <w:p w14:paraId="54FE8513" w14:textId="77777777" w:rsidR="00B46EF3" w:rsidRPr="00094011" w:rsidRDefault="00B46EF3" w:rsidP="00C13205">
      <w:pPr>
        <w:pStyle w:val="ListParagraph"/>
        <w:numPr>
          <w:ilvl w:val="0"/>
          <w:numId w:val="3"/>
        </w:numPr>
        <w:spacing w:after="120"/>
        <w:rPr>
          <w:rFonts w:ascii="Arial" w:hAnsi="Arial" w:cs="Arial"/>
          <w:b/>
          <w:bCs/>
        </w:rPr>
      </w:pPr>
      <w:r w:rsidRPr="00094011">
        <w:rPr>
          <w:rFonts w:ascii="Arial" w:hAnsi="Arial" w:cs="Arial"/>
          <w:b/>
          <w:bCs/>
        </w:rPr>
        <w:t xml:space="preserve">Design </w:t>
      </w:r>
      <w:r>
        <w:rPr>
          <w:rFonts w:ascii="Arial" w:hAnsi="Arial" w:cs="Arial"/>
          <w:b/>
          <w:bCs/>
        </w:rPr>
        <w:t>Criteria</w:t>
      </w:r>
    </w:p>
    <w:p w14:paraId="2410F908" w14:textId="4FEE6EFD" w:rsidR="00B46EF3" w:rsidRPr="00C13205" w:rsidRDefault="00B46EF3" w:rsidP="00C13205">
      <w:pPr>
        <w:pStyle w:val="ListParagraph"/>
        <w:numPr>
          <w:ilvl w:val="1"/>
          <w:numId w:val="3"/>
        </w:numPr>
        <w:spacing w:after="60"/>
        <w:rPr>
          <w:rFonts w:ascii="Arial" w:hAnsi="Arial" w:cs="Arial"/>
        </w:rPr>
      </w:pPr>
      <w:r w:rsidRPr="00094011">
        <w:rPr>
          <w:rFonts w:ascii="Arial" w:hAnsi="Arial" w:cs="Arial"/>
          <w:u w:val="single"/>
        </w:rPr>
        <w:t>Feedback</w:t>
      </w:r>
      <w:r>
        <w:rPr>
          <w:rFonts w:ascii="Arial" w:hAnsi="Arial" w:cs="Arial"/>
        </w:rPr>
        <w:t>: it is recommended that both motors have the same feedback, this enables optimal gantry performance with regards to tuning two axes with the same bandwidth.  The gantry mode will work with two different feedbacks, but performance could be impacted.</w:t>
      </w:r>
    </w:p>
    <w:p w14:paraId="2400BBE6" w14:textId="329FF5C4" w:rsidR="00B46EF3" w:rsidRPr="00C13205" w:rsidRDefault="00B46EF3" w:rsidP="00C13205">
      <w:pPr>
        <w:pStyle w:val="ListParagraph"/>
        <w:numPr>
          <w:ilvl w:val="1"/>
          <w:numId w:val="3"/>
        </w:numPr>
        <w:spacing w:after="60"/>
        <w:rPr>
          <w:rFonts w:ascii="Arial" w:hAnsi="Arial" w:cs="Arial"/>
        </w:rPr>
      </w:pPr>
      <w:r w:rsidRPr="00094011">
        <w:rPr>
          <w:rFonts w:ascii="Arial" w:hAnsi="Arial" w:cs="Arial"/>
          <w:u w:val="single"/>
        </w:rPr>
        <w:t>Motor Characteristics</w:t>
      </w:r>
      <w:r>
        <w:rPr>
          <w:rFonts w:ascii="Arial" w:hAnsi="Arial" w:cs="Arial"/>
        </w:rPr>
        <w:t xml:space="preserve">: it is recommended to use the same motor part number for both axes.  Matching </w:t>
      </w:r>
      <w:proofErr w:type="spellStart"/>
      <w:r>
        <w:rPr>
          <w:rFonts w:ascii="Arial" w:hAnsi="Arial" w:cs="Arial"/>
        </w:rPr>
        <w:t>K</w:t>
      </w:r>
      <w:r w:rsidRPr="00094011">
        <w:rPr>
          <w:rFonts w:ascii="Arial" w:hAnsi="Arial" w:cs="Arial"/>
          <w:vertAlign w:val="subscript"/>
        </w:rPr>
        <w:t>t</w:t>
      </w:r>
      <w:proofErr w:type="spellEnd"/>
      <w:r>
        <w:rPr>
          <w:rFonts w:ascii="Arial" w:hAnsi="Arial" w:cs="Arial"/>
        </w:rPr>
        <w:t xml:space="preserve"> and </w:t>
      </w:r>
      <w:proofErr w:type="spellStart"/>
      <w:r>
        <w:rPr>
          <w:rFonts w:ascii="Arial" w:hAnsi="Arial" w:cs="Arial"/>
        </w:rPr>
        <w:t>K</w:t>
      </w:r>
      <w:r w:rsidRPr="00094011">
        <w:rPr>
          <w:rFonts w:ascii="Arial" w:hAnsi="Arial" w:cs="Arial"/>
          <w:vertAlign w:val="subscript"/>
        </w:rPr>
        <w:t>b</w:t>
      </w:r>
      <w:proofErr w:type="spellEnd"/>
      <w:r>
        <w:rPr>
          <w:rFonts w:ascii="Arial" w:hAnsi="Arial" w:cs="Arial"/>
        </w:rPr>
        <w:t xml:space="preserve"> ratios for both motors is recommended for best performance.</w:t>
      </w:r>
    </w:p>
    <w:p w14:paraId="4B352C8A" w14:textId="77777777" w:rsidR="00B46EF3" w:rsidRDefault="00B46EF3" w:rsidP="00C13205">
      <w:pPr>
        <w:pStyle w:val="ListParagraph"/>
        <w:numPr>
          <w:ilvl w:val="1"/>
          <w:numId w:val="3"/>
        </w:numPr>
        <w:spacing w:after="60"/>
        <w:rPr>
          <w:rFonts w:ascii="Arial" w:hAnsi="Arial" w:cs="Arial"/>
        </w:rPr>
      </w:pPr>
      <w:r w:rsidRPr="00094011">
        <w:rPr>
          <w:rFonts w:ascii="Arial" w:hAnsi="Arial" w:cs="Arial"/>
          <w:u w:val="single"/>
        </w:rPr>
        <w:t>Mechanical Setup</w:t>
      </w:r>
      <w:r>
        <w:rPr>
          <w:rFonts w:ascii="Arial" w:hAnsi="Arial" w:cs="Arial"/>
        </w:rPr>
        <w:t>: both axes must have the same exact ratio of mechanical motor revolutions to load movement including</w:t>
      </w:r>
    </w:p>
    <w:p w14:paraId="51FA76A2" w14:textId="77777777" w:rsidR="00B46EF3" w:rsidRDefault="00B46EF3" w:rsidP="00C13205">
      <w:pPr>
        <w:pStyle w:val="ListParagraph"/>
        <w:numPr>
          <w:ilvl w:val="2"/>
          <w:numId w:val="4"/>
        </w:numPr>
        <w:spacing w:after="60"/>
        <w:rPr>
          <w:rFonts w:ascii="Arial" w:hAnsi="Arial" w:cs="Arial"/>
        </w:rPr>
      </w:pPr>
      <w:r>
        <w:rPr>
          <w:rFonts w:ascii="Arial" w:hAnsi="Arial" w:cs="Arial"/>
        </w:rPr>
        <w:t>Same exact gear ratio</w:t>
      </w:r>
    </w:p>
    <w:p w14:paraId="10A61027" w14:textId="77777777" w:rsidR="00B46EF3" w:rsidRDefault="00B46EF3" w:rsidP="00C13205">
      <w:pPr>
        <w:pStyle w:val="ListParagraph"/>
        <w:numPr>
          <w:ilvl w:val="2"/>
          <w:numId w:val="4"/>
        </w:numPr>
        <w:spacing w:after="60"/>
        <w:rPr>
          <w:rFonts w:ascii="Arial" w:hAnsi="Arial" w:cs="Arial"/>
        </w:rPr>
      </w:pPr>
      <w:r>
        <w:rPr>
          <w:rFonts w:ascii="Arial" w:hAnsi="Arial" w:cs="Arial"/>
        </w:rPr>
        <w:t>Same exact screw pitch</w:t>
      </w:r>
    </w:p>
    <w:p w14:paraId="4E57935F" w14:textId="4A6746EF" w:rsidR="00B46EF3" w:rsidRPr="004E053A" w:rsidRDefault="00B46EF3" w:rsidP="00C13205">
      <w:pPr>
        <w:pStyle w:val="ListParagraph"/>
        <w:numPr>
          <w:ilvl w:val="2"/>
          <w:numId w:val="4"/>
        </w:numPr>
        <w:spacing w:after="60"/>
        <w:rPr>
          <w:rFonts w:ascii="Arial" w:hAnsi="Arial" w:cs="Arial"/>
        </w:rPr>
      </w:pPr>
      <w:r>
        <w:rPr>
          <w:rFonts w:ascii="Arial" w:hAnsi="Arial" w:cs="Arial"/>
        </w:rPr>
        <w:t>Identical mechanical drive train</w:t>
      </w:r>
    </w:p>
    <w:p w14:paraId="2073A012" w14:textId="61BF81B3" w:rsidR="00B46EF3" w:rsidRPr="004E053A" w:rsidRDefault="004E053A" w:rsidP="00C13205">
      <w:pPr>
        <w:spacing w:after="60"/>
        <w:ind w:left="1080"/>
        <w:rPr>
          <w:rFonts w:ascii="Arial" w:hAnsi="Arial" w:cs="Arial"/>
          <w:sz w:val="22"/>
          <w:szCs w:val="22"/>
        </w:rPr>
      </w:pPr>
      <w:r>
        <w:rPr>
          <w:rFonts w:ascii="Arial" w:hAnsi="Arial" w:cs="Arial"/>
          <w:b/>
          <w:sz w:val="22"/>
          <w:szCs w:val="22"/>
        </w:rPr>
        <w:t>NOTE</w:t>
      </w:r>
      <w:r w:rsidR="003D78D2" w:rsidRPr="004E053A">
        <w:rPr>
          <w:rFonts w:ascii="Arial" w:hAnsi="Arial" w:cs="Arial"/>
          <w:sz w:val="22"/>
          <w:szCs w:val="22"/>
        </w:rPr>
        <w:t xml:space="preserve">: </w:t>
      </w:r>
      <w:r w:rsidR="00B46EF3" w:rsidRPr="004E053A">
        <w:rPr>
          <w:rFonts w:ascii="Arial" w:hAnsi="Arial" w:cs="Arial"/>
          <w:sz w:val="22"/>
          <w:szCs w:val="22"/>
        </w:rPr>
        <w:t xml:space="preserve">Workbench User Units has no impact on scaling between the two axes when one axis is in Gantry mode.  Gantry mode is intended to operate in a 1:1 gearing </w:t>
      </w:r>
      <w:r w:rsidR="00B46EF3" w:rsidRPr="004E053A">
        <w:rPr>
          <w:rFonts w:ascii="Arial" w:hAnsi="Arial" w:cs="Arial"/>
          <w:sz w:val="22"/>
          <w:szCs w:val="22"/>
        </w:rPr>
        <w:lastRenderedPageBreak/>
        <w:t>ratio to simplify the setup and control between two parallel axes.  Different gearing ratios are supported in Electronic Gearing mode.</w:t>
      </w:r>
    </w:p>
    <w:p w14:paraId="73EB1401" w14:textId="62F4BB3A" w:rsidR="00B46EF3" w:rsidRPr="00C13205" w:rsidRDefault="00B46EF3" w:rsidP="00C13205">
      <w:pPr>
        <w:pStyle w:val="ListParagraph"/>
        <w:numPr>
          <w:ilvl w:val="1"/>
          <w:numId w:val="3"/>
        </w:numPr>
        <w:spacing w:after="60"/>
        <w:rPr>
          <w:rFonts w:ascii="Arial" w:hAnsi="Arial" w:cs="Arial"/>
          <w:color w:val="000000" w:themeColor="text1"/>
        </w:rPr>
      </w:pPr>
      <w:r w:rsidRPr="004E053A">
        <w:rPr>
          <w:rFonts w:ascii="Arial" w:hAnsi="Arial" w:cs="Arial"/>
          <w:color w:val="000000" w:themeColor="text1"/>
          <w:u w:val="single"/>
        </w:rPr>
        <w:t>Limit switches</w:t>
      </w:r>
      <w:r w:rsidR="003D78D2" w:rsidRPr="004E053A">
        <w:rPr>
          <w:rFonts w:ascii="Arial" w:hAnsi="Arial" w:cs="Arial"/>
          <w:color w:val="000000" w:themeColor="text1"/>
          <w:u w:val="single"/>
        </w:rPr>
        <w:t>:</w:t>
      </w:r>
      <w:r w:rsidRPr="004E053A">
        <w:rPr>
          <w:rFonts w:ascii="Arial" w:hAnsi="Arial" w:cs="Arial"/>
          <w:color w:val="000000" w:themeColor="text1"/>
        </w:rPr>
        <w:t xml:space="preserve"> both axes have the same impact on the gantry; if either axis receives a positive or negative limit switch input signal, then both axes will stop.  Afterwards</w:t>
      </w:r>
      <w:r w:rsidR="003D78D2" w:rsidRPr="004E053A">
        <w:rPr>
          <w:rFonts w:ascii="Arial" w:hAnsi="Arial" w:cs="Arial"/>
          <w:color w:val="000000" w:themeColor="text1"/>
        </w:rPr>
        <w:t>,</w:t>
      </w:r>
      <w:r w:rsidRPr="004E053A">
        <w:rPr>
          <w:rFonts w:ascii="Arial" w:hAnsi="Arial" w:cs="Arial"/>
          <w:color w:val="000000" w:themeColor="text1"/>
        </w:rPr>
        <w:t xml:space="preserve"> the gantry as a unit can be jogged back off the switch.</w:t>
      </w:r>
    </w:p>
    <w:p w14:paraId="60CCE3DF" w14:textId="142DCC1C" w:rsidR="00B46EF3" w:rsidRPr="00C13205" w:rsidRDefault="00B46EF3" w:rsidP="00C13205">
      <w:pPr>
        <w:pStyle w:val="ListParagraph"/>
        <w:numPr>
          <w:ilvl w:val="1"/>
          <w:numId w:val="3"/>
        </w:numPr>
        <w:spacing w:after="60"/>
        <w:rPr>
          <w:rFonts w:ascii="Arial" w:hAnsi="Arial" w:cs="Arial"/>
        </w:rPr>
      </w:pPr>
      <w:r w:rsidRPr="004E053A">
        <w:rPr>
          <w:rFonts w:ascii="Arial" w:hAnsi="Arial" w:cs="Arial"/>
          <w:u w:val="single"/>
        </w:rPr>
        <w:t>Homing</w:t>
      </w:r>
      <w:r w:rsidRPr="004E053A">
        <w:rPr>
          <w:rFonts w:ascii="Arial" w:hAnsi="Arial" w:cs="Arial"/>
        </w:rPr>
        <w:t>: both axes must be homed and should use the same home mode.  Both axes’ “home move” needs to be in the same direction.  Axis1 and Axis2’s home position needs to be close to the same position to prevent damage to the mechanical gantry.  Both axes can be homed individually using their own separate home/limit switch, or using Axis1’s homing method, HOME.MODE 19, to home both axes (including Axis2).</w:t>
      </w:r>
    </w:p>
    <w:p w14:paraId="576ACAF7" w14:textId="02354112" w:rsidR="00B46EF3" w:rsidRPr="00C13205" w:rsidRDefault="00B46EF3" w:rsidP="00C13205">
      <w:pPr>
        <w:pStyle w:val="ListParagraph"/>
        <w:spacing w:after="120"/>
        <w:ind w:left="1080"/>
        <w:rPr>
          <w:rFonts w:ascii="Arial" w:hAnsi="Arial" w:cs="Arial"/>
        </w:rPr>
      </w:pPr>
      <w:r w:rsidRPr="00A4604E">
        <w:rPr>
          <w:rFonts w:ascii="Arial" w:hAnsi="Arial" w:cs="Arial"/>
          <w:b/>
        </w:rPr>
        <w:t>N</w:t>
      </w:r>
      <w:r w:rsidR="004E053A">
        <w:rPr>
          <w:rFonts w:ascii="Arial" w:hAnsi="Arial" w:cs="Arial"/>
          <w:b/>
        </w:rPr>
        <w:t>OTE</w:t>
      </w:r>
      <w:r w:rsidRPr="00A4604E">
        <w:rPr>
          <w:rFonts w:ascii="Arial" w:hAnsi="Arial" w:cs="Arial"/>
          <w:b/>
        </w:rPr>
        <w:t>:</w:t>
      </w:r>
      <w:r>
        <w:rPr>
          <w:rFonts w:ascii="Arial" w:hAnsi="Arial" w:cs="Arial"/>
        </w:rPr>
        <w:t xml:space="preserve"> When Axis1 is commanded to home, both axes will home at the same time.   If one axis finds the home switch before the other, the other axis will continue until it finds its switch.</w:t>
      </w:r>
    </w:p>
    <w:p w14:paraId="13CC0CEB" w14:textId="17FAF639" w:rsidR="00B46EF3" w:rsidRPr="00C13205" w:rsidRDefault="00B46EF3" w:rsidP="00C13205">
      <w:pPr>
        <w:pStyle w:val="ListParagraph"/>
        <w:numPr>
          <w:ilvl w:val="0"/>
          <w:numId w:val="3"/>
        </w:numPr>
        <w:spacing w:after="120"/>
        <w:rPr>
          <w:rFonts w:ascii="Arial" w:hAnsi="Arial" w:cs="Arial"/>
        </w:rPr>
      </w:pPr>
      <w:r w:rsidRPr="00094011">
        <w:rPr>
          <w:rFonts w:ascii="Arial" w:hAnsi="Arial" w:cs="Arial"/>
          <w:b/>
          <w:bCs/>
        </w:rPr>
        <w:t>Useful AKD2G Gantry parameters</w:t>
      </w:r>
      <w:r w:rsidRPr="00C0079B">
        <w:rPr>
          <w:rFonts w:ascii="Arial" w:hAnsi="Arial" w:cs="Arial"/>
          <w:b/>
          <w:bCs/>
        </w:rPr>
        <w:t xml:space="preserve"> </w:t>
      </w:r>
      <w:r w:rsidRPr="00C0079B">
        <w:rPr>
          <w:rFonts w:ascii="Arial" w:hAnsi="Arial" w:cs="Arial"/>
          <w:b/>
          <w:bCs/>
        </w:rPr>
        <w:br/>
      </w:r>
      <w:r w:rsidRPr="00094011">
        <w:rPr>
          <w:rFonts w:ascii="Arial" w:hAnsi="Arial" w:cs="Arial"/>
        </w:rPr>
        <w:t xml:space="preserve">Hyperlinks below are directed to </w:t>
      </w:r>
      <w:proofErr w:type="spellStart"/>
      <w:r w:rsidRPr="00094011">
        <w:rPr>
          <w:rFonts w:ascii="Arial" w:hAnsi="Arial" w:cs="Arial"/>
        </w:rPr>
        <w:t>WorkBench</w:t>
      </w:r>
      <w:proofErr w:type="spellEnd"/>
      <w:r w:rsidRPr="00094011">
        <w:rPr>
          <w:rFonts w:ascii="Arial" w:hAnsi="Arial" w:cs="Arial"/>
        </w:rPr>
        <w:t xml:space="preserve"> Online Help</w:t>
      </w:r>
    </w:p>
    <w:p w14:paraId="16186113" w14:textId="77777777" w:rsidR="00B46EF3" w:rsidRPr="00540926" w:rsidRDefault="009635FE" w:rsidP="00C13205">
      <w:pPr>
        <w:pStyle w:val="ListParagraph"/>
        <w:numPr>
          <w:ilvl w:val="1"/>
          <w:numId w:val="3"/>
        </w:numPr>
        <w:spacing w:after="60"/>
        <w:rPr>
          <w:rFonts w:ascii="Arial" w:hAnsi="Arial" w:cs="Arial"/>
        </w:rPr>
      </w:pPr>
      <w:hyperlink r:id="rId18" w:history="1">
        <w:r w:rsidR="00B46EF3" w:rsidRPr="00D7053A">
          <w:rPr>
            <w:rStyle w:val="Hyperlink"/>
            <w:rFonts w:ascii="Arial" w:hAnsi="Arial" w:cs="Arial"/>
          </w:rPr>
          <w:t>GANTRY.STATE</w:t>
        </w:r>
      </w:hyperlink>
    </w:p>
    <w:p w14:paraId="785E27FB" w14:textId="5B06B0E2" w:rsidR="00B46EF3" w:rsidRPr="00C13205" w:rsidRDefault="00B46EF3" w:rsidP="00C13205">
      <w:pPr>
        <w:pStyle w:val="ListParagraph"/>
        <w:spacing w:after="60"/>
        <w:ind w:left="1080"/>
        <w:rPr>
          <w:rFonts w:ascii="Arial" w:hAnsi="Arial" w:cs="Arial"/>
        </w:rPr>
      </w:pPr>
      <w:r w:rsidRPr="00540926">
        <w:rPr>
          <w:rFonts w:ascii="Arial" w:hAnsi="Arial" w:cs="Arial"/>
        </w:rPr>
        <w:t>This keyword lets the user know at what point in the gantry configuration</w:t>
      </w:r>
      <w:r w:rsidR="00F208FA">
        <w:rPr>
          <w:rFonts w:ascii="Arial" w:hAnsi="Arial" w:cs="Arial"/>
        </w:rPr>
        <w:t xml:space="preserve"> the system is</w:t>
      </w:r>
      <w:r w:rsidRPr="00540926">
        <w:rPr>
          <w:rFonts w:ascii="Arial" w:hAnsi="Arial" w:cs="Arial"/>
        </w:rPr>
        <w:t xml:space="preserve"> </w:t>
      </w:r>
      <w:r w:rsidR="003C5589">
        <w:rPr>
          <w:rFonts w:ascii="Arial" w:hAnsi="Arial" w:cs="Arial"/>
        </w:rPr>
        <w:t xml:space="preserve">(1 = </w:t>
      </w:r>
      <w:r w:rsidR="00F208FA">
        <w:rPr>
          <w:rFonts w:ascii="Arial" w:hAnsi="Arial" w:cs="Arial"/>
        </w:rPr>
        <w:t>gantry is pending successful homing</w:t>
      </w:r>
      <w:r w:rsidRPr="00540926">
        <w:rPr>
          <w:rFonts w:ascii="Arial" w:hAnsi="Arial" w:cs="Arial"/>
        </w:rPr>
        <w:t xml:space="preserve">, </w:t>
      </w:r>
      <w:r w:rsidR="003C5589">
        <w:rPr>
          <w:rFonts w:ascii="Arial" w:hAnsi="Arial" w:cs="Arial"/>
        </w:rPr>
        <w:t xml:space="preserve">2 = </w:t>
      </w:r>
      <w:r w:rsidR="00F208FA">
        <w:rPr>
          <w:rFonts w:ascii="Arial" w:hAnsi="Arial" w:cs="Arial"/>
        </w:rPr>
        <w:t>gantry mode is pending successful re-homing</w:t>
      </w:r>
      <w:r w:rsidRPr="00540926">
        <w:rPr>
          <w:rFonts w:ascii="Arial" w:hAnsi="Arial" w:cs="Arial"/>
        </w:rPr>
        <w:t>, or</w:t>
      </w:r>
      <w:r w:rsidR="003C5589">
        <w:rPr>
          <w:rFonts w:ascii="Arial" w:hAnsi="Arial" w:cs="Arial"/>
        </w:rPr>
        <w:t xml:space="preserve"> 3 =</w:t>
      </w:r>
      <w:r w:rsidRPr="00540926">
        <w:rPr>
          <w:rFonts w:ascii="Arial" w:hAnsi="Arial" w:cs="Arial"/>
        </w:rPr>
        <w:t xml:space="preserve"> </w:t>
      </w:r>
      <w:r w:rsidR="00F208FA">
        <w:rPr>
          <w:rFonts w:ascii="Arial" w:hAnsi="Arial" w:cs="Arial"/>
        </w:rPr>
        <w:t>gantry mode is active</w:t>
      </w:r>
      <w:r w:rsidRPr="00540926">
        <w:rPr>
          <w:rFonts w:ascii="Arial" w:hAnsi="Arial" w:cs="Arial"/>
        </w:rPr>
        <w:t>)</w:t>
      </w:r>
    </w:p>
    <w:p w14:paraId="4F30CCCE" w14:textId="77777777" w:rsidR="00B46EF3" w:rsidRPr="00540926" w:rsidRDefault="009635FE" w:rsidP="00C13205">
      <w:pPr>
        <w:pStyle w:val="ListParagraph"/>
        <w:numPr>
          <w:ilvl w:val="1"/>
          <w:numId w:val="3"/>
        </w:numPr>
        <w:spacing w:after="60"/>
        <w:rPr>
          <w:rFonts w:ascii="Arial" w:hAnsi="Arial" w:cs="Arial"/>
        </w:rPr>
      </w:pPr>
      <w:hyperlink r:id="rId19" w:history="1">
        <w:r w:rsidR="00B46EF3" w:rsidRPr="00D7053A">
          <w:rPr>
            <w:rStyle w:val="Hyperlink"/>
            <w:rFonts w:ascii="Arial" w:hAnsi="Arial" w:cs="Arial"/>
          </w:rPr>
          <w:t>GANTRY.PL.ERR</w:t>
        </w:r>
      </w:hyperlink>
    </w:p>
    <w:p w14:paraId="623020E5" w14:textId="7A31B210" w:rsidR="00B46EF3" w:rsidRPr="00C13205" w:rsidRDefault="00B46EF3" w:rsidP="00C13205">
      <w:pPr>
        <w:pStyle w:val="ListParagraph"/>
        <w:spacing w:after="60"/>
        <w:ind w:left="1080"/>
        <w:rPr>
          <w:rFonts w:ascii="Arial" w:hAnsi="Arial" w:cs="Arial"/>
        </w:rPr>
      </w:pPr>
      <w:r w:rsidRPr="00540926">
        <w:rPr>
          <w:rFonts w:ascii="Arial" w:hAnsi="Arial" w:cs="Arial"/>
        </w:rPr>
        <w:t>This reports the error between Axis 1 and Axis 2 and gives the user the ability to monitor/plot disturbances that are occurring and causing tension across the cross-beam.</w:t>
      </w:r>
    </w:p>
    <w:p w14:paraId="6B6ACD47" w14:textId="77777777" w:rsidR="00B46EF3" w:rsidRPr="00540926" w:rsidRDefault="009635FE" w:rsidP="00C13205">
      <w:pPr>
        <w:pStyle w:val="ListParagraph"/>
        <w:numPr>
          <w:ilvl w:val="1"/>
          <w:numId w:val="3"/>
        </w:numPr>
        <w:spacing w:after="60"/>
        <w:rPr>
          <w:rFonts w:ascii="Arial" w:hAnsi="Arial" w:cs="Arial"/>
        </w:rPr>
      </w:pPr>
      <w:hyperlink r:id="rId20" w:history="1">
        <w:r w:rsidR="00B46EF3" w:rsidRPr="00D7053A">
          <w:rPr>
            <w:rStyle w:val="Hyperlink"/>
            <w:rFonts w:ascii="Arial" w:hAnsi="Arial" w:cs="Arial"/>
          </w:rPr>
          <w:t>GANTRY.PL.ERRWTHRESH</w:t>
        </w:r>
      </w:hyperlink>
    </w:p>
    <w:p w14:paraId="13CB46E1" w14:textId="5FC7012A" w:rsidR="00B46EF3" w:rsidRPr="00C13205" w:rsidRDefault="00B46EF3" w:rsidP="00C13205">
      <w:pPr>
        <w:pStyle w:val="ListParagraph"/>
        <w:spacing w:after="60"/>
        <w:ind w:left="1080"/>
        <w:rPr>
          <w:rFonts w:ascii="Arial" w:hAnsi="Arial" w:cs="Arial"/>
        </w:rPr>
      </w:pPr>
      <w:r w:rsidRPr="00540926">
        <w:rPr>
          <w:rFonts w:ascii="Arial" w:hAnsi="Arial" w:cs="Arial"/>
        </w:rPr>
        <w:t>This allows the user to specify a threshold, if GANTRY.PL.ERR exceeds this value, a warning will be thrown alerting the user.</w:t>
      </w:r>
    </w:p>
    <w:p w14:paraId="786AD8E9" w14:textId="77777777" w:rsidR="00B46EF3" w:rsidRPr="00540926" w:rsidRDefault="009635FE" w:rsidP="00C13205">
      <w:pPr>
        <w:pStyle w:val="ListParagraph"/>
        <w:numPr>
          <w:ilvl w:val="1"/>
          <w:numId w:val="3"/>
        </w:numPr>
        <w:spacing w:after="60"/>
        <w:rPr>
          <w:rFonts w:ascii="Arial" w:hAnsi="Arial" w:cs="Arial"/>
        </w:rPr>
      </w:pPr>
      <w:hyperlink r:id="rId21" w:history="1">
        <w:r w:rsidR="00B46EF3" w:rsidRPr="00D7053A">
          <w:rPr>
            <w:rStyle w:val="Hyperlink"/>
            <w:rFonts w:ascii="Arial" w:hAnsi="Arial" w:cs="Arial"/>
          </w:rPr>
          <w:t>GANTRY.PL.ERRFTHRESH</w:t>
        </w:r>
      </w:hyperlink>
    </w:p>
    <w:p w14:paraId="20FF71EA" w14:textId="657D4971" w:rsidR="00B46EF3" w:rsidRPr="00C13205" w:rsidRDefault="00B46EF3" w:rsidP="00C13205">
      <w:pPr>
        <w:pStyle w:val="ListParagraph"/>
        <w:spacing w:after="120"/>
        <w:ind w:left="1080"/>
        <w:rPr>
          <w:rFonts w:ascii="Arial" w:hAnsi="Arial" w:cs="Arial"/>
        </w:rPr>
      </w:pPr>
      <w:r w:rsidRPr="00540926">
        <w:rPr>
          <w:rFonts w:ascii="Arial" w:hAnsi="Arial" w:cs="Arial"/>
        </w:rPr>
        <w:t>This allows the user to specify a threshold, if GANTRY.PL.ERR exceeds this value, a fault will be thrown and both axes disabled to protect the machine from damage.</w:t>
      </w:r>
    </w:p>
    <w:p w14:paraId="02C9CA0B" w14:textId="77777777" w:rsidR="00B46EF3" w:rsidRPr="00094011" w:rsidRDefault="00B46EF3" w:rsidP="00C13205">
      <w:pPr>
        <w:pStyle w:val="ListParagraph"/>
        <w:numPr>
          <w:ilvl w:val="0"/>
          <w:numId w:val="3"/>
        </w:numPr>
        <w:spacing w:after="120"/>
        <w:rPr>
          <w:rFonts w:ascii="Arial" w:hAnsi="Arial" w:cs="Arial"/>
          <w:b/>
          <w:bCs/>
        </w:rPr>
      </w:pPr>
      <w:r w:rsidRPr="00094011">
        <w:rPr>
          <w:rFonts w:ascii="Arial" w:hAnsi="Arial" w:cs="Arial"/>
          <w:b/>
          <w:bCs/>
        </w:rPr>
        <w:t>Software Setup</w:t>
      </w:r>
    </w:p>
    <w:p w14:paraId="1258B123" w14:textId="77777777" w:rsidR="00B46EF3" w:rsidRPr="004E053A" w:rsidRDefault="00B46EF3" w:rsidP="00C13205">
      <w:pPr>
        <w:pStyle w:val="ListParagraph"/>
        <w:numPr>
          <w:ilvl w:val="1"/>
          <w:numId w:val="3"/>
        </w:numPr>
        <w:spacing w:after="60"/>
        <w:rPr>
          <w:rFonts w:ascii="Arial" w:hAnsi="Arial" w:cs="Arial"/>
        </w:rPr>
      </w:pPr>
      <w:r w:rsidRPr="004E053A">
        <w:rPr>
          <w:rFonts w:ascii="Arial" w:hAnsi="Arial" w:cs="Arial"/>
          <w:color w:val="FF0000"/>
        </w:rPr>
        <w:t>IMPORTANT</w:t>
      </w:r>
      <w:r w:rsidRPr="004E053A">
        <w:rPr>
          <w:rFonts w:ascii="Arial" w:hAnsi="Arial" w:cs="Arial"/>
        </w:rPr>
        <w:t xml:space="preserve">: before continuing onto gantry setup, it is best if both axes are run independently to confirm correct wiring and configuration.  You may want to test home routines and limit switches before linking the axis to the gantry.  </w:t>
      </w:r>
    </w:p>
    <w:p w14:paraId="0A3A15F9" w14:textId="77777777" w:rsidR="00B46EF3" w:rsidRPr="004E053A" w:rsidRDefault="00B46EF3" w:rsidP="00C13205">
      <w:pPr>
        <w:spacing w:after="60"/>
        <w:ind w:left="1080"/>
        <w:rPr>
          <w:rFonts w:ascii="Arial" w:hAnsi="Arial" w:cs="Arial"/>
          <w:sz w:val="22"/>
          <w:szCs w:val="22"/>
        </w:rPr>
      </w:pPr>
      <w:r w:rsidRPr="004E053A">
        <w:rPr>
          <w:rFonts w:ascii="Arial" w:hAnsi="Arial" w:cs="Arial"/>
          <w:b/>
          <w:sz w:val="22"/>
          <w:szCs w:val="22"/>
        </w:rPr>
        <w:t>Example</w:t>
      </w:r>
      <w:r w:rsidRPr="004E053A">
        <w:rPr>
          <w:rFonts w:ascii="Arial" w:hAnsi="Arial" w:cs="Arial"/>
          <w:sz w:val="22"/>
          <w:szCs w:val="22"/>
        </w:rPr>
        <w:t xml:space="preserve"> is Rack and Pinion.  </w:t>
      </w:r>
    </w:p>
    <w:p w14:paraId="7169A96D" w14:textId="77777777" w:rsidR="00B46EF3" w:rsidRPr="004E053A" w:rsidRDefault="00B46EF3" w:rsidP="00C13205">
      <w:pPr>
        <w:pStyle w:val="ListParagraph"/>
        <w:numPr>
          <w:ilvl w:val="3"/>
          <w:numId w:val="5"/>
        </w:numPr>
        <w:spacing w:after="60"/>
        <w:rPr>
          <w:rFonts w:ascii="Arial" w:hAnsi="Arial" w:cs="Arial"/>
        </w:rPr>
      </w:pPr>
      <w:r w:rsidRPr="004E053A">
        <w:rPr>
          <w:rFonts w:ascii="Arial" w:hAnsi="Arial" w:cs="Arial"/>
        </w:rPr>
        <w:t xml:space="preserve">Back the pinion off the rack gear so the axis can run free from the mechanical constraints.  This can be done by loosening the coupling so the motor shaft spins free.  </w:t>
      </w:r>
    </w:p>
    <w:p w14:paraId="7D95AEBC" w14:textId="77777777" w:rsidR="00B46EF3" w:rsidRPr="004E053A" w:rsidRDefault="00B46EF3" w:rsidP="00C13205">
      <w:pPr>
        <w:pStyle w:val="ListParagraph"/>
        <w:numPr>
          <w:ilvl w:val="3"/>
          <w:numId w:val="5"/>
        </w:numPr>
        <w:spacing w:after="60"/>
        <w:rPr>
          <w:rFonts w:ascii="Arial" w:hAnsi="Arial" w:cs="Arial"/>
        </w:rPr>
      </w:pPr>
      <w:r w:rsidRPr="004E053A">
        <w:rPr>
          <w:rFonts w:ascii="Arial" w:hAnsi="Arial" w:cs="Arial"/>
        </w:rPr>
        <w:t xml:space="preserve">Make sure each axis’ positive direction match.  Parameter </w:t>
      </w:r>
      <w:hyperlink r:id="rId22" w:anchor=".DIR" w:history="1">
        <w:r w:rsidRPr="004E053A">
          <w:rPr>
            <w:rStyle w:val="Hyperlink"/>
            <w:rFonts w:ascii="Arial" w:hAnsi="Arial" w:cs="Arial"/>
          </w:rPr>
          <w:t>AXIS#.DIR</w:t>
        </w:r>
      </w:hyperlink>
      <w:r w:rsidRPr="004E053A">
        <w:rPr>
          <w:rFonts w:ascii="Arial" w:hAnsi="Arial" w:cs="Arial"/>
        </w:rPr>
        <w:t xml:space="preserve"> can be used to change the axis direction if necessary.</w:t>
      </w:r>
    </w:p>
    <w:p w14:paraId="725D511D" w14:textId="77777777" w:rsidR="00B46EF3" w:rsidRPr="004E053A" w:rsidRDefault="00B46EF3" w:rsidP="00C13205">
      <w:pPr>
        <w:pStyle w:val="ListParagraph"/>
        <w:numPr>
          <w:ilvl w:val="3"/>
          <w:numId w:val="5"/>
        </w:numPr>
        <w:spacing w:after="60"/>
        <w:rPr>
          <w:rFonts w:ascii="Arial" w:hAnsi="Arial" w:cs="Arial"/>
        </w:rPr>
      </w:pPr>
      <w:r w:rsidRPr="004E053A">
        <w:rPr>
          <w:rFonts w:ascii="Arial" w:hAnsi="Arial" w:cs="Arial"/>
        </w:rPr>
        <w:t>Reconnect mechanically when finished.  Position each axis as close to synchronized position as possible.</w:t>
      </w:r>
    </w:p>
    <w:p w14:paraId="20924CB0" w14:textId="77777777" w:rsidR="00B46EF3" w:rsidRDefault="00B46EF3" w:rsidP="00C13205">
      <w:pPr>
        <w:pStyle w:val="ListParagraph"/>
        <w:numPr>
          <w:ilvl w:val="1"/>
          <w:numId w:val="3"/>
        </w:numPr>
        <w:spacing w:after="60"/>
        <w:rPr>
          <w:rFonts w:ascii="Arial" w:hAnsi="Arial" w:cs="Arial"/>
        </w:rPr>
      </w:pPr>
      <w:r w:rsidRPr="00063309">
        <w:rPr>
          <w:rFonts w:ascii="Arial" w:hAnsi="Arial" w:cs="Arial"/>
        </w:rPr>
        <w:lastRenderedPageBreak/>
        <w:t xml:space="preserve">Set </w:t>
      </w:r>
      <w:hyperlink r:id="rId23" w:history="1">
        <w:r w:rsidRPr="00547765">
          <w:rPr>
            <w:rStyle w:val="Hyperlink"/>
            <w:rFonts w:ascii="Arial" w:hAnsi="Arial" w:cs="Arial"/>
          </w:rPr>
          <w:t>GANTRY.PL.ERRFTHRESH</w:t>
        </w:r>
      </w:hyperlink>
      <w:r>
        <w:rPr>
          <w:rFonts w:ascii="Arial" w:hAnsi="Arial" w:cs="Arial"/>
        </w:rPr>
        <w:t xml:space="preserve"> and </w:t>
      </w:r>
      <w:hyperlink r:id="rId24" w:history="1">
        <w:r w:rsidRPr="00547765">
          <w:rPr>
            <w:rStyle w:val="Hyperlink"/>
            <w:rFonts w:ascii="Arial" w:hAnsi="Arial" w:cs="Arial"/>
          </w:rPr>
          <w:t>GANTRY.PL.ERRWTHRESH</w:t>
        </w:r>
      </w:hyperlink>
      <w:r>
        <w:rPr>
          <w:rFonts w:ascii="Arial" w:hAnsi="Arial" w:cs="Arial"/>
        </w:rPr>
        <w:t xml:space="preserve"> to a large number while tuning.  This will help prevent </w:t>
      </w:r>
      <w:r w:rsidRPr="00063309">
        <w:rPr>
          <w:rFonts w:ascii="Arial" w:hAnsi="Arial" w:cs="Arial"/>
        </w:rPr>
        <w:t>faults</w:t>
      </w:r>
      <w:r>
        <w:rPr>
          <w:rFonts w:ascii="Arial" w:hAnsi="Arial" w:cs="Arial"/>
        </w:rPr>
        <w:t xml:space="preserve"> or warnings while tuning the system.  Don’t forget to set it back when you have the system tuned.</w:t>
      </w:r>
    </w:p>
    <w:p w14:paraId="1102D130" w14:textId="77777777" w:rsidR="00B46EF3" w:rsidRDefault="00B46EF3" w:rsidP="00C13205">
      <w:pPr>
        <w:pStyle w:val="ListParagraph"/>
        <w:numPr>
          <w:ilvl w:val="1"/>
          <w:numId w:val="3"/>
        </w:numPr>
        <w:spacing w:after="60"/>
        <w:rPr>
          <w:rFonts w:ascii="Arial" w:hAnsi="Arial" w:cs="Arial"/>
          <w:color w:val="000000" w:themeColor="text1"/>
        </w:rPr>
      </w:pPr>
      <w:r>
        <w:rPr>
          <w:rFonts w:ascii="Arial" w:hAnsi="Arial" w:cs="Arial"/>
        </w:rPr>
        <w:t xml:space="preserve">With both axes disabled, switch </w:t>
      </w:r>
      <w:hyperlink r:id="rId25" w:history="1">
        <w:r w:rsidRPr="00547765">
          <w:rPr>
            <w:rStyle w:val="Hyperlink"/>
            <w:rFonts w:ascii="Arial" w:hAnsi="Arial" w:cs="Arial"/>
          </w:rPr>
          <w:t>AXIS2.OPMODE</w:t>
        </w:r>
      </w:hyperlink>
      <w:r>
        <w:rPr>
          <w:rFonts w:ascii="Arial" w:hAnsi="Arial" w:cs="Arial"/>
        </w:rPr>
        <w:t xml:space="preserve"> to 2, “position mode” and </w:t>
      </w:r>
      <w:hyperlink r:id="rId26" w:anchor=".CMDSOURCE" w:history="1">
        <w:r w:rsidRPr="00547765">
          <w:rPr>
            <w:rStyle w:val="Hyperlink"/>
            <w:rFonts w:ascii="Arial" w:hAnsi="Arial" w:cs="Arial"/>
          </w:rPr>
          <w:t>AXIS2.CMDSOURCE</w:t>
        </w:r>
      </w:hyperlink>
      <w:r w:rsidRPr="00A4604E">
        <w:rPr>
          <w:rFonts w:ascii="Arial" w:hAnsi="Arial" w:cs="Arial"/>
          <w:color w:val="000000" w:themeColor="text1"/>
        </w:rPr>
        <w:t xml:space="preserve"> to 4, “gantry”.</w:t>
      </w:r>
    </w:p>
    <w:p w14:paraId="46EB1B67" w14:textId="77777777" w:rsidR="00B46EF3" w:rsidRDefault="00B46EF3" w:rsidP="00C13205">
      <w:pPr>
        <w:pStyle w:val="ListParagraph"/>
        <w:numPr>
          <w:ilvl w:val="1"/>
          <w:numId w:val="3"/>
        </w:numPr>
        <w:spacing w:after="60"/>
        <w:rPr>
          <w:rFonts w:ascii="Arial" w:hAnsi="Arial" w:cs="Arial"/>
          <w:color w:val="000000" w:themeColor="text1"/>
        </w:rPr>
      </w:pPr>
      <w:r w:rsidRPr="00A4604E">
        <w:rPr>
          <w:rFonts w:ascii="Arial" w:hAnsi="Arial" w:cs="Arial"/>
          <w:color w:val="000000" w:themeColor="text1"/>
        </w:rPr>
        <w:t xml:space="preserve">Set Axis1 and Axis2 to the same home configuration or set the gantry axis to </w:t>
      </w:r>
      <w:hyperlink r:id="rId27" w:history="1">
        <w:r w:rsidRPr="00547765">
          <w:rPr>
            <w:rStyle w:val="Hyperlink"/>
            <w:rFonts w:ascii="Arial" w:hAnsi="Arial" w:cs="Arial"/>
          </w:rPr>
          <w:t>HOME.MODE 19</w:t>
        </w:r>
      </w:hyperlink>
      <w:r w:rsidRPr="00A4604E">
        <w:rPr>
          <w:rFonts w:ascii="Arial" w:hAnsi="Arial" w:cs="Arial"/>
          <w:color w:val="000000" w:themeColor="text1"/>
        </w:rPr>
        <w:t xml:space="preserve">.  </w:t>
      </w:r>
    </w:p>
    <w:p w14:paraId="0FC70603" w14:textId="77777777" w:rsidR="00B46EF3" w:rsidRPr="00A4604E" w:rsidRDefault="00B46EF3" w:rsidP="00C13205">
      <w:pPr>
        <w:pStyle w:val="ListParagraph"/>
        <w:spacing w:after="60"/>
        <w:ind w:left="1080"/>
        <w:rPr>
          <w:rFonts w:ascii="Arial" w:hAnsi="Arial" w:cs="Arial"/>
          <w:color w:val="000000" w:themeColor="text1"/>
        </w:rPr>
      </w:pPr>
      <w:r w:rsidRPr="00A4604E">
        <w:rPr>
          <w:rFonts w:ascii="Arial" w:hAnsi="Arial" w:cs="Arial"/>
          <w:b/>
          <w:color w:val="000000" w:themeColor="text1"/>
        </w:rPr>
        <w:t>Example</w:t>
      </w:r>
      <w:r w:rsidRPr="00A4604E">
        <w:rPr>
          <w:rFonts w:ascii="Arial" w:hAnsi="Arial" w:cs="Arial"/>
          <w:color w:val="000000" w:themeColor="text1"/>
        </w:rPr>
        <w:t xml:space="preserve">:  </w:t>
      </w:r>
      <w:hyperlink r:id="rId28" w:history="1">
        <w:r w:rsidRPr="00547765">
          <w:rPr>
            <w:rStyle w:val="Hyperlink"/>
            <w:rFonts w:ascii="Arial" w:hAnsi="Arial" w:cs="Arial"/>
          </w:rPr>
          <w:t>AXIS1.HOME.MODE</w:t>
        </w:r>
      </w:hyperlink>
      <w:r w:rsidRPr="00A4604E">
        <w:rPr>
          <w:rFonts w:ascii="Arial" w:hAnsi="Arial" w:cs="Arial"/>
          <w:color w:val="000000" w:themeColor="text1"/>
        </w:rPr>
        <w:t xml:space="preserve"> = 4, then AXIS2.HOME.MODE needs to = 4 or 19.  Home Mode 19 is where Axis2 uses Axis1’s configuration and input to home.</w:t>
      </w:r>
    </w:p>
    <w:p w14:paraId="30EE3CF3" w14:textId="57D3E645" w:rsidR="00B46EF3" w:rsidRDefault="00B46EF3" w:rsidP="00C13205">
      <w:pPr>
        <w:pStyle w:val="ListParagraph"/>
        <w:numPr>
          <w:ilvl w:val="1"/>
          <w:numId w:val="3"/>
        </w:numPr>
        <w:spacing w:after="60"/>
        <w:rPr>
          <w:rFonts w:ascii="Arial" w:hAnsi="Arial" w:cs="Arial"/>
          <w:color w:val="000000" w:themeColor="text1"/>
        </w:rPr>
      </w:pPr>
      <w:r w:rsidRPr="00A4604E">
        <w:rPr>
          <w:rFonts w:ascii="Arial" w:hAnsi="Arial" w:cs="Arial"/>
          <w:color w:val="000000" w:themeColor="text1"/>
        </w:rPr>
        <w:t xml:space="preserve">Parameter </w:t>
      </w:r>
      <w:hyperlink r:id="rId29" w:history="1">
        <w:r w:rsidRPr="00547765">
          <w:rPr>
            <w:rStyle w:val="Hyperlink"/>
            <w:rFonts w:ascii="Arial" w:hAnsi="Arial" w:cs="Arial"/>
          </w:rPr>
          <w:t>GANTRY.STATE</w:t>
        </w:r>
      </w:hyperlink>
      <w:r w:rsidRPr="00A4604E">
        <w:rPr>
          <w:rFonts w:ascii="Arial" w:hAnsi="Arial" w:cs="Arial"/>
          <w:color w:val="000000" w:themeColor="text1"/>
        </w:rPr>
        <w:t xml:space="preserve"> will give the status of Gantry mode.  If the GANTRY.STATE parameter is not a 3</w:t>
      </w:r>
      <w:r w:rsidR="003C5589">
        <w:rPr>
          <w:rFonts w:ascii="Arial" w:hAnsi="Arial" w:cs="Arial"/>
          <w:color w:val="000000" w:themeColor="text1"/>
        </w:rPr>
        <w:t xml:space="preserve"> (synchronized)</w:t>
      </w:r>
      <w:r w:rsidRPr="00A4604E">
        <w:rPr>
          <w:rFonts w:ascii="Arial" w:hAnsi="Arial" w:cs="Arial"/>
          <w:color w:val="000000" w:themeColor="text1"/>
        </w:rPr>
        <w:t xml:space="preserve">, the system will not track correctly.  </w:t>
      </w:r>
      <w:r w:rsidR="00386727">
        <w:rPr>
          <w:rFonts w:ascii="Arial" w:hAnsi="Arial" w:cs="Arial"/>
          <w:color w:val="000000" w:themeColor="text1"/>
        </w:rPr>
        <w:t xml:space="preserve">To achieve </w:t>
      </w:r>
      <w:r w:rsidRPr="00A4604E">
        <w:rPr>
          <w:rFonts w:ascii="Arial" w:hAnsi="Arial" w:cs="Arial"/>
          <w:color w:val="000000" w:themeColor="text1"/>
        </w:rPr>
        <w:t xml:space="preserve">GANTRY.STATE </w:t>
      </w:r>
      <w:r w:rsidR="00386727">
        <w:rPr>
          <w:rFonts w:ascii="Arial" w:hAnsi="Arial" w:cs="Arial"/>
          <w:color w:val="000000" w:themeColor="text1"/>
        </w:rPr>
        <w:t xml:space="preserve"> =</w:t>
      </w:r>
      <w:r w:rsidRPr="00A4604E">
        <w:rPr>
          <w:rFonts w:ascii="Arial" w:hAnsi="Arial" w:cs="Arial"/>
          <w:color w:val="000000" w:themeColor="text1"/>
        </w:rPr>
        <w:t xml:space="preserve"> 3, both </w:t>
      </w:r>
      <w:r>
        <w:rPr>
          <w:rFonts w:ascii="Arial" w:hAnsi="Arial" w:cs="Arial"/>
          <w:color w:val="000000" w:themeColor="text1"/>
        </w:rPr>
        <w:t>axes</w:t>
      </w:r>
      <w:r w:rsidRPr="00A4604E">
        <w:rPr>
          <w:rFonts w:ascii="Arial" w:hAnsi="Arial" w:cs="Arial"/>
          <w:color w:val="000000" w:themeColor="text1"/>
        </w:rPr>
        <w:t xml:space="preserve"> must home as a pair. </w:t>
      </w:r>
    </w:p>
    <w:p w14:paraId="5CB028D9" w14:textId="77777777" w:rsidR="00B46EF3" w:rsidRPr="00A4604E" w:rsidRDefault="00B46EF3" w:rsidP="00C13205">
      <w:pPr>
        <w:pStyle w:val="ListParagraph"/>
        <w:spacing w:after="60"/>
        <w:ind w:left="1080"/>
        <w:rPr>
          <w:rFonts w:ascii="Arial" w:hAnsi="Arial" w:cs="Arial"/>
          <w:color w:val="000000" w:themeColor="text1"/>
        </w:rPr>
      </w:pPr>
      <w:r w:rsidRPr="00A4604E">
        <w:rPr>
          <w:rFonts w:ascii="Arial" w:hAnsi="Arial" w:cs="Arial"/>
          <w:b/>
          <w:color w:val="000000" w:themeColor="text1"/>
        </w:rPr>
        <w:t>Example:</w:t>
      </w:r>
      <w:r w:rsidRPr="00A4604E">
        <w:rPr>
          <w:rFonts w:ascii="Arial" w:hAnsi="Arial" w:cs="Arial"/>
          <w:color w:val="000000" w:themeColor="text1"/>
        </w:rPr>
        <w:t xml:space="preserve"> After powering up the drive, the gantry must be homed before it </w:t>
      </w:r>
      <w:r>
        <w:rPr>
          <w:rFonts w:ascii="Arial" w:hAnsi="Arial" w:cs="Arial"/>
          <w:color w:val="000000" w:themeColor="text1"/>
        </w:rPr>
        <w:t>will</w:t>
      </w:r>
      <w:r w:rsidRPr="00A4604E">
        <w:rPr>
          <w:rFonts w:ascii="Arial" w:hAnsi="Arial" w:cs="Arial"/>
          <w:color w:val="000000" w:themeColor="text1"/>
        </w:rPr>
        <w:t xml:space="preserve"> track correctly.  In order to know if the Gantry has been homed and is ready for motion, confirm that GANTRY.STATE is 3.</w:t>
      </w:r>
    </w:p>
    <w:p w14:paraId="61A3EF35" w14:textId="77777777" w:rsidR="00B46EF3" w:rsidRDefault="00B46EF3" w:rsidP="00C13205">
      <w:pPr>
        <w:pStyle w:val="ListParagraph"/>
        <w:numPr>
          <w:ilvl w:val="1"/>
          <w:numId w:val="3"/>
        </w:numPr>
        <w:spacing w:after="60"/>
        <w:rPr>
          <w:rFonts w:ascii="Arial" w:hAnsi="Arial" w:cs="Arial"/>
        </w:rPr>
      </w:pPr>
      <w:r>
        <w:rPr>
          <w:rFonts w:ascii="Arial" w:hAnsi="Arial" w:cs="Arial"/>
        </w:rPr>
        <w:t xml:space="preserve">With Axis2 set to gantry mode any entered command will only be sent to axis 1 (enable/disable, move home, jog, </w:t>
      </w:r>
      <w:proofErr w:type="gramStart"/>
      <w:r>
        <w:rPr>
          <w:rFonts w:ascii="Arial" w:hAnsi="Arial" w:cs="Arial"/>
        </w:rPr>
        <w:t>etc..</w:t>
      </w:r>
      <w:proofErr w:type="gramEnd"/>
      <w:r>
        <w:rPr>
          <w:rFonts w:ascii="Arial" w:hAnsi="Arial" w:cs="Arial"/>
        </w:rPr>
        <w:t>)  Axis2 will automatically duplicate the functions sent to Axis1.</w:t>
      </w:r>
    </w:p>
    <w:p w14:paraId="4B1FD4F4" w14:textId="77777777" w:rsidR="00B46EF3" w:rsidRDefault="00B46EF3" w:rsidP="00C13205">
      <w:pPr>
        <w:pStyle w:val="ListParagraph"/>
        <w:numPr>
          <w:ilvl w:val="1"/>
          <w:numId w:val="3"/>
        </w:numPr>
        <w:spacing w:after="60"/>
        <w:rPr>
          <w:rFonts w:ascii="Arial" w:hAnsi="Arial" w:cs="Arial"/>
        </w:rPr>
      </w:pPr>
      <w:r>
        <w:rPr>
          <w:rFonts w:ascii="Arial" w:hAnsi="Arial" w:cs="Arial"/>
        </w:rPr>
        <w:t>Enable Axis1 and command Axis1 to start the home routine.  Below is a Workbench Scope plot of homing.  Notice that Axis2 found home before Axis1.  Also notice that, when each axis found the limit switch, they stopped and reversed back to the zero-position independent of each other.</w:t>
      </w:r>
    </w:p>
    <w:p w14:paraId="79DA3025" w14:textId="77777777" w:rsidR="00B46EF3" w:rsidRDefault="00B46EF3" w:rsidP="00C13205">
      <w:pPr>
        <w:spacing w:after="120"/>
        <w:jc w:val="center"/>
        <w:rPr>
          <w:rFonts w:ascii="Arial" w:hAnsi="Arial" w:cs="Arial"/>
        </w:rPr>
      </w:pPr>
      <w:r>
        <w:rPr>
          <w:rFonts w:ascii="Arial" w:hAnsi="Arial" w:cs="Arial"/>
          <w:noProof/>
        </w:rPr>
        <w:drawing>
          <wp:inline distT="0" distB="0" distL="0" distR="0" wp14:anchorId="58C20933" wp14:editId="26E7C936">
            <wp:extent cx="5486400" cy="20208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6400" cy="2020824"/>
                    </a:xfrm>
                    <a:prstGeom prst="rect">
                      <a:avLst/>
                    </a:prstGeom>
                    <a:noFill/>
                  </pic:spPr>
                </pic:pic>
              </a:graphicData>
            </a:graphic>
          </wp:inline>
        </w:drawing>
      </w:r>
    </w:p>
    <w:p w14:paraId="0CB63FB4" w14:textId="77777777" w:rsidR="00B46EF3" w:rsidRPr="00094011" w:rsidRDefault="00B46EF3" w:rsidP="00C13205">
      <w:pPr>
        <w:pStyle w:val="ListParagraph"/>
        <w:numPr>
          <w:ilvl w:val="0"/>
          <w:numId w:val="3"/>
        </w:numPr>
        <w:spacing w:after="120"/>
        <w:rPr>
          <w:rFonts w:ascii="Arial" w:hAnsi="Arial" w:cs="Arial"/>
          <w:b/>
          <w:bCs/>
        </w:rPr>
      </w:pPr>
      <w:r w:rsidRPr="00094011">
        <w:rPr>
          <w:rFonts w:ascii="Arial" w:hAnsi="Arial" w:cs="Arial"/>
          <w:b/>
          <w:bCs/>
        </w:rPr>
        <w:t>Tuning</w:t>
      </w:r>
    </w:p>
    <w:p w14:paraId="634A19DF" w14:textId="295D6288" w:rsidR="00B46EF3" w:rsidRPr="00C13205" w:rsidRDefault="00B46EF3" w:rsidP="00C13205">
      <w:pPr>
        <w:pStyle w:val="ListParagraph"/>
        <w:numPr>
          <w:ilvl w:val="1"/>
          <w:numId w:val="3"/>
        </w:numPr>
        <w:spacing w:after="60"/>
        <w:rPr>
          <w:rFonts w:ascii="Arial" w:hAnsi="Arial" w:cs="Arial"/>
        </w:rPr>
      </w:pPr>
      <w:r>
        <w:rPr>
          <w:rFonts w:ascii="Arial" w:hAnsi="Arial" w:cs="Arial"/>
        </w:rPr>
        <w:t xml:space="preserve">For this gantry system to work, both axes must be tuned to the same system bandwidth response.  One way to do this is have </w:t>
      </w:r>
      <w:hyperlink r:id="rId31" w:history="1">
        <w:r w:rsidRPr="00547765">
          <w:rPr>
            <w:rStyle w:val="Hyperlink"/>
            <w:rFonts w:ascii="Arial" w:hAnsi="Arial" w:cs="Arial"/>
          </w:rPr>
          <w:t>GANTRY.STATE</w:t>
        </w:r>
      </w:hyperlink>
      <w:r>
        <w:rPr>
          <w:rFonts w:ascii="Arial" w:hAnsi="Arial" w:cs="Arial"/>
        </w:rPr>
        <w:t xml:space="preserve"> = 3 and run the </w:t>
      </w:r>
      <w:proofErr w:type="spellStart"/>
      <w:r>
        <w:rPr>
          <w:rFonts w:ascii="Arial" w:hAnsi="Arial" w:cs="Arial"/>
        </w:rPr>
        <w:t>Autotuner</w:t>
      </w:r>
      <w:proofErr w:type="spellEnd"/>
      <w:r>
        <w:rPr>
          <w:rFonts w:ascii="Arial" w:hAnsi="Arial" w:cs="Arial"/>
        </w:rPr>
        <w:t xml:space="preserve"> on Axis1.  Once finished, copy the tuning and filter settings to Axis2.</w:t>
      </w:r>
    </w:p>
    <w:p w14:paraId="2DF560FC" w14:textId="1D9D132F" w:rsidR="00B46EF3" w:rsidRPr="00C13205" w:rsidRDefault="009635FE" w:rsidP="00C13205">
      <w:pPr>
        <w:pStyle w:val="ListParagraph"/>
        <w:numPr>
          <w:ilvl w:val="1"/>
          <w:numId w:val="3"/>
        </w:numPr>
        <w:spacing w:after="60"/>
        <w:rPr>
          <w:rFonts w:ascii="Arial" w:hAnsi="Arial" w:cs="Arial"/>
        </w:rPr>
      </w:pPr>
      <w:hyperlink r:id="rId32" w:history="1">
        <w:r w:rsidR="00B46EF3" w:rsidRPr="00547765">
          <w:rPr>
            <w:rStyle w:val="Hyperlink"/>
            <w:rFonts w:ascii="Arial" w:hAnsi="Arial" w:cs="Arial"/>
          </w:rPr>
          <w:t>GANTRY.PL.ERR</w:t>
        </w:r>
      </w:hyperlink>
      <w:r w:rsidR="00B46EF3">
        <w:rPr>
          <w:rFonts w:ascii="Arial" w:hAnsi="Arial" w:cs="Arial"/>
        </w:rPr>
        <w:t xml:space="preserve"> is a useful parameter to plot the error between the two axes.</w:t>
      </w:r>
    </w:p>
    <w:p w14:paraId="59C8B981" w14:textId="5844CE6E" w:rsidR="00B46EF3" w:rsidRPr="00C13205" w:rsidRDefault="00B46EF3" w:rsidP="00C13205">
      <w:pPr>
        <w:pStyle w:val="ListParagraph"/>
        <w:numPr>
          <w:ilvl w:val="1"/>
          <w:numId w:val="3"/>
        </w:numPr>
        <w:spacing w:after="60"/>
        <w:rPr>
          <w:rFonts w:ascii="Arial" w:hAnsi="Arial" w:cs="Arial"/>
        </w:rPr>
      </w:pPr>
      <w:r>
        <w:rPr>
          <w:rFonts w:ascii="Arial" w:hAnsi="Arial" w:cs="Arial"/>
        </w:rPr>
        <w:t xml:space="preserve">When tuning a gantry, most of the time </w:t>
      </w:r>
      <w:hyperlink r:id="rId33" w:history="1">
        <w:r w:rsidRPr="00547765">
          <w:rPr>
            <w:rStyle w:val="Hyperlink"/>
            <w:rFonts w:ascii="Arial" w:hAnsi="Arial" w:cs="Arial"/>
          </w:rPr>
          <w:t>PL.KP</w:t>
        </w:r>
      </w:hyperlink>
      <w:r>
        <w:rPr>
          <w:rFonts w:ascii="Arial" w:hAnsi="Arial" w:cs="Arial"/>
        </w:rPr>
        <w:t xml:space="preserve"> is more important than </w:t>
      </w:r>
      <w:hyperlink r:id="rId34" w:history="1">
        <w:r w:rsidRPr="00547765">
          <w:rPr>
            <w:rStyle w:val="Hyperlink"/>
            <w:rFonts w:ascii="Arial" w:hAnsi="Arial" w:cs="Arial"/>
          </w:rPr>
          <w:t>VL.KI</w:t>
        </w:r>
      </w:hyperlink>
      <w:r>
        <w:rPr>
          <w:rFonts w:ascii="Arial" w:hAnsi="Arial" w:cs="Arial"/>
        </w:rPr>
        <w:t>.  Better performance may be found by increasing PL.KP and decreasing VL.KI.</w:t>
      </w:r>
    </w:p>
    <w:p w14:paraId="72790675" w14:textId="46B70FD9" w:rsidR="00B46EF3" w:rsidRPr="00C13205" w:rsidRDefault="00B46EF3" w:rsidP="00C13205">
      <w:pPr>
        <w:pStyle w:val="ListParagraph"/>
        <w:numPr>
          <w:ilvl w:val="1"/>
          <w:numId w:val="3"/>
        </w:numPr>
        <w:spacing w:after="60"/>
        <w:rPr>
          <w:rFonts w:ascii="Arial" w:hAnsi="Arial" w:cs="Arial"/>
        </w:rPr>
      </w:pPr>
      <w:r w:rsidRPr="00FD4495">
        <w:rPr>
          <w:rFonts w:ascii="Arial" w:hAnsi="Arial" w:cs="Arial"/>
        </w:rPr>
        <w:t xml:space="preserve">In applications with “stiff mechanics” or where backlash may be an issue, turn off “Enable </w:t>
      </w:r>
      <w:proofErr w:type="spellStart"/>
      <w:r w:rsidRPr="00FD4495">
        <w:rPr>
          <w:rFonts w:ascii="Arial" w:hAnsi="Arial" w:cs="Arial"/>
        </w:rPr>
        <w:t>BiQuad</w:t>
      </w:r>
      <w:proofErr w:type="spellEnd"/>
      <w:r w:rsidRPr="00FD4495">
        <w:rPr>
          <w:rFonts w:ascii="Arial" w:hAnsi="Arial" w:cs="Arial"/>
        </w:rPr>
        <w:t xml:space="preserve"> Tuner” in the </w:t>
      </w:r>
      <w:proofErr w:type="spellStart"/>
      <w:r w:rsidRPr="00FD4495">
        <w:rPr>
          <w:rFonts w:ascii="Arial" w:hAnsi="Arial" w:cs="Arial"/>
        </w:rPr>
        <w:t>autotuner</w:t>
      </w:r>
      <w:proofErr w:type="spellEnd"/>
      <w:r w:rsidR="003C5589">
        <w:rPr>
          <w:rFonts w:ascii="Arial" w:hAnsi="Arial" w:cs="Arial"/>
        </w:rPr>
        <w:t>.</w:t>
      </w:r>
      <w:r w:rsidRPr="00FD4495">
        <w:rPr>
          <w:rFonts w:ascii="Arial" w:hAnsi="Arial" w:cs="Arial"/>
        </w:rPr>
        <w:t xml:space="preserve"> </w:t>
      </w:r>
      <w:r w:rsidR="003C5589">
        <w:rPr>
          <w:rFonts w:ascii="Arial" w:hAnsi="Arial" w:cs="Arial"/>
        </w:rPr>
        <w:t xml:space="preserve">Not applying a filter </w:t>
      </w:r>
      <w:r w:rsidRPr="00FD4495">
        <w:rPr>
          <w:rFonts w:ascii="Arial" w:hAnsi="Arial" w:cs="Arial"/>
        </w:rPr>
        <w:t xml:space="preserve">may improve </w:t>
      </w:r>
      <w:r w:rsidRPr="00FD4495">
        <w:rPr>
          <w:rFonts w:ascii="Arial" w:hAnsi="Arial" w:cs="Arial"/>
        </w:rPr>
        <w:lastRenderedPageBreak/>
        <w:t xml:space="preserve">performance.  An alternative option would be to have the gantry </w:t>
      </w:r>
      <w:r w:rsidR="003C5589" w:rsidRPr="00FD4495">
        <w:rPr>
          <w:rFonts w:ascii="Arial" w:hAnsi="Arial" w:cs="Arial"/>
        </w:rPr>
        <w:t>mov</w:t>
      </w:r>
      <w:r w:rsidR="003C5589">
        <w:rPr>
          <w:rFonts w:ascii="Arial" w:hAnsi="Arial" w:cs="Arial"/>
        </w:rPr>
        <w:t>e</w:t>
      </w:r>
      <w:r w:rsidR="003C5589" w:rsidRPr="00FD4495">
        <w:rPr>
          <w:rFonts w:ascii="Arial" w:hAnsi="Arial" w:cs="Arial"/>
        </w:rPr>
        <w:t xml:space="preserve"> </w:t>
      </w:r>
      <w:r w:rsidRPr="00FD4495">
        <w:rPr>
          <w:rFonts w:ascii="Arial" w:hAnsi="Arial" w:cs="Arial"/>
        </w:rPr>
        <w:t xml:space="preserve">slowly and manually tune using the Bode tool. </w:t>
      </w:r>
    </w:p>
    <w:p w14:paraId="2C3A65FA" w14:textId="5F3D0410" w:rsidR="00B46EF3" w:rsidRPr="00C13205" w:rsidRDefault="00B46EF3" w:rsidP="00C13205">
      <w:pPr>
        <w:pStyle w:val="ListParagraph"/>
        <w:numPr>
          <w:ilvl w:val="1"/>
          <w:numId w:val="3"/>
        </w:numPr>
        <w:spacing w:after="120"/>
        <w:rPr>
          <w:rFonts w:ascii="Arial" w:hAnsi="Arial" w:cs="Arial"/>
        </w:rPr>
      </w:pPr>
      <w:r>
        <w:rPr>
          <w:rFonts w:ascii="Arial" w:hAnsi="Arial" w:cs="Arial"/>
        </w:rPr>
        <w:t>On most gantry systems, one axis has a cable “drag chain” wireway attached.  This means one axis has more load and more dampening.  Copying the tuning gains from this axis to the “lower unloaded” axis may not work well.  In that case, you may have to tune both axes separately, but remember to keep the system bandwidth close to the same.  To tune the follower axis, it may be necessary to switch the following axis, making Axis1 the “gantry” ax</w:t>
      </w:r>
      <w:r w:rsidR="003C5589">
        <w:rPr>
          <w:rFonts w:ascii="Arial" w:hAnsi="Arial" w:cs="Arial"/>
        </w:rPr>
        <w:t>i</w:t>
      </w:r>
      <w:r>
        <w:rPr>
          <w:rFonts w:ascii="Arial" w:hAnsi="Arial" w:cs="Arial"/>
        </w:rPr>
        <w:t>s rather than Axis2.</w:t>
      </w:r>
    </w:p>
    <w:p w14:paraId="5766F9B7" w14:textId="77777777" w:rsidR="00B46EF3" w:rsidRPr="00094011" w:rsidRDefault="00B46EF3" w:rsidP="00C13205">
      <w:pPr>
        <w:pStyle w:val="ListParagraph"/>
        <w:numPr>
          <w:ilvl w:val="0"/>
          <w:numId w:val="3"/>
        </w:numPr>
        <w:spacing w:after="120"/>
        <w:rPr>
          <w:rFonts w:ascii="Arial" w:hAnsi="Arial" w:cs="Arial"/>
          <w:b/>
          <w:bCs/>
        </w:rPr>
      </w:pPr>
      <w:r w:rsidRPr="00094011">
        <w:rPr>
          <w:rFonts w:ascii="Arial" w:hAnsi="Arial" w:cs="Arial"/>
          <w:b/>
          <w:bCs/>
        </w:rPr>
        <w:t>Yaw Offset</w:t>
      </w:r>
    </w:p>
    <w:p w14:paraId="2486CFC7" w14:textId="77777777" w:rsidR="00B46EF3" w:rsidRDefault="00B46EF3" w:rsidP="00C13205">
      <w:pPr>
        <w:spacing w:after="60"/>
        <w:ind w:left="360"/>
        <w:rPr>
          <w:rFonts w:ascii="Arial" w:hAnsi="Arial" w:cs="Arial"/>
        </w:rPr>
      </w:pPr>
      <w:r>
        <w:rPr>
          <w:rFonts w:ascii="Arial" w:hAnsi="Arial" w:cs="Arial"/>
        </w:rPr>
        <w:t xml:space="preserve">When </w:t>
      </w:r>
      <w:hyperlink r:id="rId35" w:history="1">
        <w:r w:rsidRPr="00547765">
          <w:rPr>
            <w:rStyle w:val="Hyperlink"/>
            <w:rFonts w:ascii="Arial" w:hAnsi="Arial" w:cs="Arial"/>
          </w:rPr>
          <w:t>GANTRY.STATE</w:t>
        </w:r>
      </w:hyperlink>
      <w:r>
        <w:rPr>
          <w:rFonts w:ascii="Arial" w:hAnsi="Arial" w:cs="Arial"/>
        </w:rPr>
        <w:t xml:space="preserve"> = 3</w:t>
      </w:r>
      <w:r w:rsidRPr="00EA3870">
        <w:rPr>
          <w:rFonts w:ascii="Arial" w:hAnsi="Arial" w:cs="Arial"/>
        </w:rPr>
        <w:t>, create a workbench plot of</w:t>
      </w:r>
      <w:r>
        <w:rPr>
          <w:rFonts w:ascii="Arial" w:hAnsi="Arial" w:cs="Arial"/>
        </w:rPr>
        <w:t xml:space="preserve"> the current for both axes </w:t>
      </w:r>
      <w:r w:rsidRPr="00EA3870">
        <w:rPr>
          <w:rFonts w:ascii="Arial" w:hAnsi="Arial" w:cs="Arial"/>
        </w:rPr>
        <w:t xml:space="preserve">during motion.  In </w:t>
      </w:r>
      <w:r>
        <w:rPr>
          <w:rFonts w:ascii="Arial" w:hAnsi="Arial" w:cs="Arial"/>
        </w:rPr>
        <w:t>this</w:t>
      </w:r>
      <w:r w:rsidRPr="00EA3870">
        <w:rPr>
          <w:rFonts w:ascii="Arial" w:hAnsi="Arial" w:cs="Arial"/>
        </w:rPr>
        <w:t xml:space="preserve"> case, I made a Service Motion Reversing move.  Notice the two current plots are identical except for the offset.  One is a positive 0.278A and o</w:t>
      </w:r>
      <w:r>
        <w:rPr>
          <w:rFonts w:ascii="Arial" w:hAnsi="Arial" w:cs="Arial"/>
        </w:rPr>
        <w:t xml:space="preserve">ne is a negative -0.122A </w:t>
      </w:r>
      <w:r w:rsidRPr="00EA3870">
        <w:rPr>
          <w:rFonts w:ascii="Arial" w:hAnsi="Arial" w:cs="Arial"/>
        </w:rPr>
        <w:t xml:space="preserve">because the home position offset has created tension between the two </w:t>
      </w:r>
      <w:r>
        <w:rPr>
          <w:rFonts w:ascii="Arial" w:hAnsi="Arial" w:cs="Arial"/>
        </w:rPr>
        <w:t>axes</w:t>
      </w:r>
      <w:r w:rsidRPr="00EA3870">
        <w:rPr>
          <w:rFonts w:ascii="Arial" w:hAnsi="Arial" w:cs="Arial"/>
        </w:rPr>
        <w:t xml:space="preserve">.  </w:t>
      </w:r>
    </w:p>
    <w:p w14:paraId="712E1668" w14:textId="77777777" w:rsidR="00B46EF3" w:rsidRDefault="00B46EF3" w:rsidP="00C13205">
      <w:pPr>
        <w:spacing w:after="120"/>
        <w:jc w:val="center"/>
        <w:rPr>
          <w:rFonts w:ascii="Arial" w:hAnsi="Arial" w:cs="Arial"/>
        </w:rPr>
      </w:pPr>
      <w:r>
        <w:rPr>
          <w:rFonts w:ascii="Arial" w:hAnsi="Arial" w:cs="Arial"/>
          <w:noProof/>
        </w:rPr>
        <w:drawing>
          <wp:inline distT="0" distB="0" distL="0" distR="0" wp14:anchorId="251EF4BC" wp14:editId="2F9F9B27">
            <wp:extent cx="5486400" cy="20208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86400" cy="2020824"/>
                    </a:xfrm>
                    <a:prstGeom prst="rect">
                      <a:avLst/>
                    </a:prstGeom>
                    <a:noFill/>
                  </pic:spPr>
                </pic:pic>
              </a:graphicData>
            </a:graphic>
          </wp:inline>
        </w:drawing>
      </w:r>
    </w:p>
    <w:p w14:paraId="7873D13F" w14:textId="4B6748AF" w:rsidR="00B46EF3" w:rsidRDefault="00B46EF3" w:rsidP="00C13205">
      <w:pPr>
        <w:spacing w:after="120"/>
        <w:ind w:left="360"/>
        <w:rPr>
          <w:rFonts w:ascii="Arial" w:hAnsi="Arial" w:cs="Arial"/>
        </w:rPr>
      </w:pPr>
      <w:r>
        <w:rPr>
          <w:rFonts w:ascii="Arial" w:hAnsi="Arial" w:cs="Arial"/>
        </w:rPr>
        <w:t xml:space="preserve">One way to fix this issue is to move the home switches so they are better aligned to each other.  Another way is to use parameter </w:t>
      </w:r>
      <w:hyperlink r:id="rId37" w:anchor=".HOME.OFFSETUSER" w:history="1">
        <w:r w:rsidRPr="00547765">
          <w:rPr>
            <w:rStyle w:val="Hyperlink"/>
            <w:rFonts w:ascii="Arial" w:hAnsi="Arial" w:cs="Arial"/>
          </w:rPr>
          <w:t>AXIS1.HOME.OFFSETUSER</w:t>
        </w:r>
      </w:hyperlink>
      <w:r>
        <w:rPr>
          <w:rFonts w:ascii="Arial" w:hAnsi="Arial" w:cs="Arial"/>
        </w:rPr>
        <w:t xml:space="preserve"> and/or </w:t>
      </w:r>
      <w:r w:rsidRPr="00FD2B2D">
        <w:rPr>
          <w:rFonts w:ascii="Arial" w:hAnsi="Arial" w:cs="Arial"/>
        </w:rPr>
        <w:t>AXIS</w:t>
      </w:r>
      <w:r>
        <w:rPr>
          <w:rFonts w:ascii="Arial" w:hAnsi="Arial" w:cs="Arial"/>
        </w:rPr>
        <w:t>2</w:t>
      </w:r>
      <w:r w:rsidRPr="00FD2B2D">
        <w:rPr>
          <w:rFonts w:ascii="Arial" w:hAnsi="Arial" w:cs="Arial"/>
        </w:rPr>
        <w:t>.HOME.OFFSETUSER</w:t>
      </w:r>
      <w:r>
        <w:rPr>
          <w:rFonts w:ascii="Arial" w:hAnsi="Arial" w:cs="Arial"/>
        </w:rPr>
        <w:t xml:space="preserve"> to compensate for the difference in home switch positions.  Using trial and error, I found that setting </w:t>
      </w:r>
      <w:r w:rsidRPr="00FD2B2D">
        <w:rPr>
          <w:rFonts w:ascii="Arial" w:hAnsi="Arial" w:cs="Arial"/>
        </w:rPr>
        <w:t>AXIS</w:t>
      </w:r>
      <w:r>
        <w:rPr>
          <w:rFonts w:ascii="Arial" w:hAnsi="Arial" w:cs="Arial"/>
        </w:rPr>
        <w:t>2</w:t>
      </w:r>
      <w:r w:rsidRPr="00FD2B2D">
        <w:rPr>
          <w:rFonts w:ascii="Arial" w:hAnsi="Arial" w:cs="Arial"/>
        </w:rPr>
        <w:t>.HOME.OFFSETUSER</w:t>
      </w:r>
      <w:r>
        <w:rPr>
          <w:rFonts w:ascii="Arial" w:hAnsi="Arial" w:cs="Arial"/>
        </w:rPr>
        <w:t xml:space="preserve"> to -35000 counts solves the problem.</w:t>
      </w:r>
    </w:p>
    <w:p w14:paraId="0E2F4750" w14:textId="77777777" w:rsidR="00B46EF3" w:rsidRDefault="00B46EF3" w:rsidP="00C13205">
      <w:pPr>
        <w:spacing w:after="120"/>
        <w:jc w:val="center"/>
        <w:rPr>
          <w:rFonts w:ascii="Arial" w:hAnsi="Arial" w:cs="Arial"/>
        </w:rPr>
      </w:pPr>
      <w:r>
        <w:rPr>
          <w:rFonts w:ascii="Arial" w:hAnsi="Arial" w:cs="Arial"/>
          <w:b/>
          <w:bCs/>
          <w:noProof/>
        </w:rPr>
        <w:drawing>
          <wp:inline distT="0" distB="0" distL="0" distR="0" wp14:anchorId="190FEC41" wp14:editId="12E73F3A">
            <wp:extent cx="5486400" cy="2011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2011680"/>
                    </a:xfrm>
                    <a:prstGeom prst="rect">
                      <a:avLst/>
                    </a:prstGeom>
                    <a:noFill/>
                  </pic:spPr>
                </pic:pic>
              </a:graphicData>
            </a:graphic>
          </wp:inline>
        </w:drawing>
      </w:r>
    </w:p>
    <w:p w14:paraId="4338364D" w14:textId="545C442E" w:rsidR="00B46EF3" w:rsidRDefault="00B46EF3" w:rsidP="00C13205">
      <w:pPr>
        <w:spacing w:after="120"/>
        <w:ind w:left="360"/>
        <w:rPr>
          <w:rFonts w:ascii="Arial" w:hAnsi="Arial" w:cs="Arial"/>
        </w:rPr>
      </w:pPr>
      <w:r w:rsidRPr="00F208FA">
        <w:rPr>
          <w:rFonts w:ascii="Arial" w:hAnsi="Arial" w:cs="Arial"/>
          <w:b/>
          <w:sz w:val="22"/>
        </w:rPr>
        <w:lastRenderedPageBreak/>
        <w:t>NOTE:</w:t>
      </w:r>
      <w:r w:rsidRPr="00F208FA">
        <w:rPr>
          <w:rFonts w:ascii="Arial" w:hAnsi="Arial" w:cs="Arial"/>
          <w:sz w:val="22"/>
        </w:rPr>
        <w:t xml:space="preserve">  </w:t>
      </w:r>
      <w:hyperlink r:id="rId39" w:anchor=".HOME.OFFSETUSER" w:history="1">
        <w:r w:rsidRPr="00FD4495">
          <w:rPr>
            <w:rStyle w:val="Hyperlink"/>
            <w:rFonts w:ascii="Arial" w:hAnsi="Arial" w:cs="Arial"/>
          </w:rPr>
          <w:t>AXIS#.HOME.OFFSETUSER</w:t>
        </w:r>
      </w:hyperlink>
      <w:r>
        <w:rPr>
          <w:rFonts w:ascii="Arial" w:hAnsi="Arial" w:cs="Arial"/>
        </w:rPr>
        <w:t xml:space="preserve"> is disabled during a Move Home event.  The axis will “jump” when the homing sequence starts, and the axis will “jump” back when move home is finished.  Limiting how much offset is used and moving the home switch position instead may yield better results.</w:t>
      </w:r>
    </w:p>
    <w:p w14:paraId="5E87F080" w14:textId="77777777" w:rsidR="00B46EF3" w:rsidRDefault="00B46EF3" w:rsidP="00B46EF3">
      <w:pPr>
        <w:rPr>
          <w:rFonts w:ascii="Arial" w:hAnsi="Arial" w:cs="Arial"/>
        </w:rPr>
      </w:pPr>
      <w:r>
        <w:rPr>
          <w:rFonts w:ascii="Arial" w:hAnsi="Arial" w:cs="Arial"/>
        </w:rPr>
        <w:t>Dan Wolke</w:t>
      </w:r>
    </w:p>
    <w:p w14:paraId="350C610E" w14:textId="699DEAA0" w:rsidR="00587CBF" w:rsidRPr="00DD1811" w:rsidRDefault="00B46EF3" w:rsidP="00DD1811">
      <w:r>
        <w:rPr>
          <w:rFonts w:ascii="Arial" w:hAnsi="Arial" w:cs="Arial"/>
        </w:rPr>
        <w:t>Sr Application Engineer</w:t>
      </w:r>
    </w:p>
    <w:sectPr w:rsidR="00587CBF" w:rsidRPr="00DD1811" w:rsidSect="00290D2F">
      <w:headerReference w:type="default" r:id="rId40"/>
      <w:footerReference w:type="default" r:id="rId41"/>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10BD" w14:textId="77777777" w:rsidR="009635FE" w:rsidRDefault="009635FE">
      <w:r>
        <w:separator/>
      </w:r>
    </w:p>
  </w:endnote>
  <w:endnote w:type="continuationSeparator" w:id="0">
    <w:p w14:paraId="58B9E543" w14:textId="77777777" w:rsidR="009635FE" w:rsidRDefault="0096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6114" w14:textId="77777777" w:rsidR="004604A0" w:rsidRDefault="00BA6546" w:rsidP="002332D4">
    <w:pPr>
      <w:pStyle w:val="Footer"/>
      <w:ind w:hanging="1800"/>
    </w:pPr>
    <w:r>
      <w:rPr>
        <w:noProof/>
      </w:rPr>
      <w:drawing>
        <wp:inline distT="0" distB="0" distL="0" distR="0" wp14:anchorId="350C6117" wp14:editId="350C6118">
          <wp:extent cx="8001000" cy="1162050"/>
          <wp:effectExtent l="0" t="0" r="0" b="0"/>
          <wp:docPr id="1" name="Picture 2" descr="Kol_Letterhead_203A-W-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_Letterhead_203A-W-R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1162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BEFD" w14:textId="77777777" w:rsidR="009635FE" w:rsidRDefault="009635FE">
      <w:r>
        <w:separator/>
      </w:r>
    </w:p>
  </w:footnote>
  <w:footnote w:type="continuationSeparator" w:id="0">
    <w:p w14:paraId="60768271" w14:textId="77777777" w:rsidR="009635FE" w:rsidRDefault="0096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6113" w14:textId="77777777" w:rsidR="004604A0" w:rsidRDefault="00BA6546">
    <w:pPr>
      <w:pStyle w:val="Header"/>
    </w:pPr>
    <w:r>
      <w:rPr>
        <w:noProof/>
      </w:rPr>
      <w:drawing>
        <wp:anchor distT="0" distB="0" distL="114300" distR="114300" simplePos="0" relativeHeight="251657728" behindDoc="1" locked="0" layoutInCell="1" allowOverlap="1" wp14:anchorId="350C6115" wp14:editId="350C6116">
          <wp:simplePos x="0" y="0"/>
          <wp:positionH relativeFrom="column">
            <wp:posOffset>-1142365</wp:posOffset>
          </wp:positionH>
          <wp:positionV relativeFrom="paragraph">
            <wp:posOffset>-456565</wp:posOffset>
          </wp:positionV>
          <wp:extent cx="7772400" cy="1117600"/>
          <wp:effectExtent l="0" t="0" r="0" b="6350"/>
          <wp:wrapNone/>
          <wp:docPr id="2" name="Picture 2" descr="header_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AM.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6B8D"/>
    <w:multiLevelType w:val="hybridMultilevel"/>
    <w:tmpl w:val="0BCE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9709C"/>
    <w:multiLevelType w:val="hybridMultilevel"/>
    <w:tmpl w:val="D8FCF9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4F14"/>
    <w:multiLevelType w:val="hybridMultilevel"/>
    <w:tmpl w:val="D194A2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180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B239BA"/>
    <w:multiLevelType w:val="hybridMultilevel"/>
    <w:tmpl w:val="3A5C5452"/>
    <w:lvl w:ilvl="0" w:tplc="520E6E6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D07F8"/>
    <w:multiLevelType w:val="hybridMultilevel"/>
    <w:tmpl w:val="A8D6A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2F"/>
    <w:rsid w:val="00010E22"/>
    <w:rsid w:val="000B4EEC"/>
    <w:rsid w:val="00106CE3"/>
    <w:rsid w:val="001E761E"/>
    <w:rsid w:val="001F132F"/>
    <w:rsid w:val="002105E1"/>
    <w:rsid w:val="002332D4"/>
    <w:rsid w:val="0024424C"/>
    <w:rsid w:val="00290D2F"/>
    <w:rsid w:val="002C57A5"/>
    <w:rsid w:val="00320A80"/>
    <w:rsid w:val="00337303"/>
    <w:rsid w:val="003509C1"/>
    <w:rsid w:val="0037700D"/>
    <w:rsid w:val="003859BD"/>
    <w:rsid w:val="00386727"/>
    <w:rsid w:val="003A773A"/>
    <w:rsid w:val="003B6388"/>
    <w:rsid w:val="003C1C41"/>
    <w:rsid w:val="003C5589"/>
    <w:rsid w:val="003D78D2"/>
    <w:rsid w:val="003E4642"/>
    <w:rsid w:val="0040318E"/>
    <w:rsid w:val="004604A0"/>
    <w:rsid w:val="00467EA8"/>
    <w:rsid w:val="004741DA"/>
    <w:rsid w:val="004810BF"/>
    <w:rsid w:val="00486D73"/>
    <w:rsid w:val="004A6A8B"/>
    <w:rsid w:val="004C0251"/>
    <w:rsid w:val="004E053A"/>
    <w:rsid w:val="004E1E47"/>
    <w:rsid w:val="00536960"/>
    <w:rsid w:val="005467DC"/>
    <w:rsid w:val="00564233"/>
    <w:rsid w:val="00587CBF"/>
    <w:rsid w:val="006336F3"/>
    <w:rsid w:val="00677F11"/>
    <w:rsid w:val="006F5808"/>
    <w:rsid w:val="007320B8"/>
    <w:rsid w:val="007541C1"/>
    <w:rsid w:val="007B4CDC"/>
    <w:rsid w:val="007F430B"/>
    <w:rsid w:val="007F5FE5"/>
    <w:rsid w:val="008A70E7"/>
    <w:rsid w:val="009635FE"/>
    <w:rsid w:val="009722E1"/>
    <w:rsid w:val="009D4F38"/>
    <w:rsid w:val="00A43222"/>
    <w:rsid w:val="00A66424"/>
    <w:rsid w:val="00AB6D90"/>
    <w:rsid w:val="00AF04FF"/>
    <w:rsid w:val="00B01FFB"/>
    <w:rsid w:val="00B13698"/>
    <w:rsid w:val="00B46EF3"/>
    <w:rsid w:val="00B47575"/>
    <w:rsid w:val="00BA6546"/>
    <w:rsid w:val="00BD532F"/>
    <w:rsid w:val="00C13205"/>
    <w:rsid w:val="00C163FA"/>
    <w:rsid w:val="00C43518"/>
    <w:rsid w:val="00CC192A"/>
    <w:rsid w:val="00CF25BF"/>
    <w:rsid w:val="00CF783F"/>
    <w:rsid w:val="00CF7DD0"/>
    <w:rsid w:val="00D131D2"/>
    <w:rsid w:val="00DA4FDF"/>
    <w:rsid w:val="00DA655F"/>
    <w:rsid w:val="00DD1811"/>
    <w:rsid w:val="00DF0F42"/>
    <w:rsid w:val="00E00C2F"/>
    <w:rsid w:val="00E17E45"/>
    <w:rsid w:val="00E44576"/>
    <w:rsid w:val="00E8170C"/>
    <w:rsid w:val="00EF40F4"/>
    <w:rsid w:val="00F208FA"/>
    <w:rsid w:val="00FB7454"/>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C6106"/>
  <w15:docId w15:val="{900A13CF-4600-452A-A02A-0C04D699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basedOn w:val="DefaultParagraphFont"/>
    <w:semiHidden/>
  </w:style>
  <w:style w:type="paragraph" w:styleId="Footer">
    <w:name w:val="footer"/>
    <w:basedOn w:val="Normal"/>
    <w:unhideWhenUsed/>
    <w:pPr>
      <w:tabs>
        <w:tab w:val="center" w:pos="4320"/>
        <w:tab w:val="right" w:pos="8640"/>
      </w:tabs>
    </w:pPr>
  </w:style>
  <w:style w:type="character" w:customStyle="1" w:styleId="FooterChar">
    <w:name w:val="Footer Char"/>
    <w:basedOn w:val="DefaultParagraphFont"/>
    <w:semiHidden/>
  </w:style>
  <w:style w:type="character" w:styleId="Hyperlink">
    <w:name w:val="Hyperlink"/>
    <w:uiPriority w:val="99"/>
    <w:unhideWhenUsed/>
    <w:rsid w:val="003509C1"/>
    <w:rPr>
      <w:color w:val="0000FF"/>
      <w:u w:val="single"/>
    </w:rPr>
  </w:style>
  <w:style w:type="paragraph" w:styleId="BalloonText">
    <w:name w:val="Balloon Text"/>
    <w:basedOn w:val="Normal"/>
    <w:link w:val="BalloonTextChar"/>
    <w:uiPriority w:val="99"/>
    <w:semiHidden/>
    <w:unhideWhenUsed/>
    <w:rsid w:val="00677F11"/>
    <w:rPr>
      <w:rFonts w:ascii="Tahoma" w:hAnsi="Tahoma" w:cs="Tahoma"/>
      <w:sz w:val="16"/>
      <w:szCs w:val="16"/>
    </w:rPr>
  </w:style>
  <w:style w:type="character" w:customStyle="1" w:styleId="BalloonTextChar">
    <w:name w:val="Balloon Text Char"/>
    <w:basedOn w:val="DefaultParagraphFont"/>
    <w:link w:val="BalloonText"/>
    <w:uiPriority w:val="99"/>
    <w:semiHidden/>
    <w:rsid w:val="00677F11"/>
    <w:rPr>
      <w:rFonts w:ascii="Tahoma" w:hAnsi="Tahoma" w:cs="Tahoma"/>
      <w:sz w:val="16"/>
      <w:szCs w:val="16"/>
    </w:rPr>
  </w:style>
  <w:style w:type="paragraph" w:styleId="ListParagraph">
    <w:name w:val="List Paragraph"/>
    <w:basedOn w:val="Normal"/>
    <w:uiPriority w:val="34"/>
    <w:qFormat/>
    <w:rsid w:val="00B46EF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6EF3"/>
    <w:rPr>
      <w:sz w:val="16"/>
      <w:szCs w:val="16"/>
    </w:rPr>
  </w:style>
  <w:style w:type="paragraph" w:styleId="CommentText">
    <w:name w:val="annotation text"/>
    <w:basedOn w:val="Normal"/>
    <w:link w:val="CommentTextChar"/>
    <w:uiPriority w:val="99"/>
    <w:semiHidden/>
    <w:unhideWhenUsed/>
    <w:rsid w:val="00B46E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46EF3"/>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24424C"/>
    <w:rPr>
      <w:color w:val="800080" w:themeColor="followedHyperlink"/>
      <w:u w:val="single"/>
    </w:rPr>
  </w:style>
  <w:style w:type="character" w:customStyle="1" w:styleId="UnresolvedMention1">
    <w:name w:val="Unresolved Mention1"/>
    <w:basedOn w:val="DefaultParagraphFont"/>
    <w:uiPriority w:val="99"/>
    <w:semiHidden/>
    <w:unhideWhenUsed/>
    <w:rsid w:val="002442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D78D2"/>
    <w:pPr>
      <w:spacing w:after="0"/>
    </w:pPr>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3D78D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webhelp.kollmorgen.com/AKD2G/English/Content/AKD2G%20Keywords/GANTRY/GANTRY.STATE.htm?Highlight=GANTRY.STATE" TargetMode="External"/><Relationship Id="rId26" Type="http://schemas.openxmlformats.org/officeDocument/2006/relationships/hyperlink" Target="http://webhelp.kollmorgen.com/AKD2G/English/Content/AKD2G%20Keywords/AXISx/AXISx.CMDSOURCE.htm" TargetMode="External"/><Relationship Id="rId39" Type="http://schemas.openxmlformats.org/officeDocument/2006/relationships/hyperlink" Target="http://webhelp.kollmorgen.com/AKD2G/English/Content/AKD2G%20Keywords/AXISx.HOME/AXISx.HOME.OFFSETUSER.htm" TargetMode="External"/><Relationship Id="rId3" Type="http://schemas.openxmlformats.org/officeDocument/2006/relationships/customXml" Target="../customXml/item3.xml"/><Relationship Id="rId21" Type="http://schemas.openxmlformats.org/officeDocument/2006/relationships/hyperlink" Target="http://webhelp.kollmorgen.com/AKD2G/English/Content/AKD2G%20Keywords/GANTRY/GANTRY.PL.ERRFTHRESH.htm?Highlight=GANTRY.PL.ERRFTHRESH" TargetMode="External"/><Relationship Id="rId34" Type="http://schemas.openxmlformats.org/officeDocument/2006/relationships/hyperlink" Target="http://webhelp.kollmorgen.com/AKD2G/English/Content/AKD2G%20Keywords/AXISx.VL/AXISx.VL.KI.htm?Highlight=VL.KI"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playlist?list=PLJjzwmkoywP-h5mi8wj1_04-feLbmLxLM" TargetMode="External"/><Relationship Id="rId17" Type="http://schemas.openxmlformats.org/officeDocument/2006/relationships/image" Target="media/image4.png"/><Relationship Id="rId25" Type="http://schemas.openxmlformats.org/officeDocument/2006/relationships/hyperlink" Target="http://webhelp.kollmorgen.com/AKD2G/English/Content/AKD2G%20Keywords/AXISx/AXISx.OPMODE.htm?Highlight=AXIS2.OPMODE" TargetMode="External"/><Relationship Id="rId33" Type="http://schemas.openxmlformats.org/officeDocument/2006/relationships/hyperlink" Target="http://webhelp.kollmorgen.com/AKD2G/English/Content/AKD2G%20Keywords/AXISx.PL/AXISx.PL.KP.htm?Highlight=PL.KP"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ebhelp.kollmorgen.com/AKD2G/English/Content/AKD2S%20Install/e/AKD2S_install_09_16_00_I-O%20Connection.htm?tocpath=AKD2G%20Installation%20Manual%7CElectrical%20Installation%7CI%2FO%20Connection%20(X21%2FX22%2FX23)%7C_____0" TargetMode="External"/><Relationship Id="rId20" Type="http://schemas.openxmlformats.org/officeDocument/2006/relationships/hyperlink" Target="http://webhelp.kollmorgen.com/AKD2G/English/Content/AKD2G%20Keywords/GANTRY/GANTRY.PL.ERRWTHRESH.htm?Highlight=GANTRY.PL.ERRWTHRESH" TargetMode="External"/><Relationship Id="rId29" Type="http://schemas.openxmlformats.org/officeDocument/2006/relationships/hyperlink" Target="http://webhelp.kollmorgen.com/AKD2G/English/Content/AKD2G%20Keywords/GANTRY/GANTRY.STATE.htm?Highlight=GANTRY.STAT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llmorgen.com/en-us/service-and-support/training-education/e-learning/" TargetMode="External"/><Relationship Id="rId24" Type="http://schemas.openxmlformats.org/officeDocument/2006/relationships/hyperlink" Target="http://webhelp.kollmorgen.com/AKD2G/English/Content/AKD2G%20Keywords/GANTRY/GANTRY.PL.ERRWTHRESH.htm?Highlight=GANTRY.PL.ERRWTHRESH" TargetMode="External"/><Relationship Id="rId32" Type="http://schemas.openxmlformats.org/officeDocument/2006/relationships/hyperlink" Target="http://webhelp.kollmorgen.com/AKD2G/English/Content/AKD2G%20Keywords/GANTRY/GANTRY.PL.ERR.htm?Highlight=GANTRY.PL.ERR" TargetMode="External"/><Relationship Id="rId37" Type="http://schemas.openxmlformats.org/officeDocument/2006/relationships/hyperlink" Target="http://webhelp.kollmorgen.com/AKD2G/English/Content/AKD2G%20Keywords/AXISx.HOME/AXISx.HOME.OFFSETUSER.htm"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ebhelp.kollmorgen.com/AKD2G/English/Content/AKD2G%20Keywords/GANTRY/GANTRY.PL.ERRFTHRESH.htm?Highlight=GANTRY.PL.ERRFTHRESH" TargetMode="External"/><Relationship Id="rId28" Type="http://schemas.openxmlformats.org/officeDocument/2006/relationships/hyperlink" Target="http://webhelp.kollmorgen.com/AKD2G/English/Content/AKD2G%20User%20Manual/Homing.htm?Highlight=HOME.MODE%2019"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ebhelp.kollmorgen.com/AKD2G/English/Content/AKD2G%20Keywords/GANTRY/GANTRY.PL.ERR.htm?Highlight=GANTRY.PL.ERR" TargetMode="External"/><Relationship Id="rId31" Type="http://schemas.openxmlformats.org/officeDocument/2006/relationships/hyperlink" Target="http://webhelp.kollmorgen.com/AKD2G/English/Content/AKD2G%20Keywords/GANTRY/GANTRY.STATE.htm?Highlight=GANTRY.ST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ebhelp.kollmorgen.com/AKD2G/English/Content/AKD2G%20Keywords/AXISx/AXISx.DIR.htm" TargetMode="External"/><Relationship Id="rId27" Type="http://schemas.openxmlformats.org/officeDocument/2006/relationships/hyperlink" Target="http://webhelp.kollmorgen.com/AKD2G/English/Content/AKD2G%20User%20Manual/Homing.htm?Highlight=HOME.MODE%2019" TargetMode="External"/><Relationship Id="rId30" Type="http://schemas.openxmlformats.org/officeDocument/2006/relationships/image" Target="media/image5.png"/><Relationship Id="rId35" Type="http://schemas.openxmlformats.org/officeDocument/2006/relationships/hyperlink" Target="http://webhelp.kollmorgen.com/AKD2G/English/Content/AKD2G%20Keywords/GANTRY/GANTRY.STATE.htm?Highlight=GANTRY.STATE"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C5D587EC4814D9686CCBD45A1A9CA" ma:contentTypeVersion="10" ma:contentTypeDescription="Create a new document." ma:contentTypeScope="" ma:versionID="a365d68f15286e8fc730ec738852031e">
  <xsd:schema xmlns:xsd="http://www.w3.org/2001/XMLSchema" xmlns:xs="http://www.w3.org/2001/XMLSchema" xmlns:p="http://schemas.microsoft.com/office/2006/metadata/properties" xmlns:ns3="9429f7a3-192b-40ab-be4c-01558f221fe5" targetNamespace="http://schemas.microsoft.com/office/2006/metadata/properties" ma:root="true" ma:fieldsID="9dd112a8a7c642edc26a5f24a01f45f1" ns3:_="">
    <xsd:import namespace="9429f7a3-192b-40ab-be4c-01558f221f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f7a3-192b-40ab-be4c-01558f221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6C85-39C9-4EAA-A6CC-888BFC9FE526}">
  <ds:schemaRefs>
    <ds:schemaRef ds:uri="http://schemas.microsoft.com/sharepoint/v3/contenttype/forms"/>
  </ds:schemaRefs>
</ds:datastoreItem>
</file>

<file path=customXml/itemProps2.xml><?xml version="1.0" encoding="utf-8"?>
<ds:datastoreItem xmlns:ds="http://schemas.openxmlformats.org/officeDocument/2006/customXml" ds:itemID="{46F0D033-42A5-4920-9452-D12DFC0E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f7a3-192b-40ab-be4c-01558f221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1B5A1-7F92-4586-8213-0A41D6267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7569C-0096-4987-BDD6-8FA4EE67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Symmetri Marketing Group</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Janalyn Hubbell</dc:creator>
  <cp:lastModifiedBy>Wolke, Dan</cp:lastModifiedBy>
  <cp:revision>8</cp:revision>
  <cp:lastPrinted>2020-08-31T19:32:00Z</cp:lastPrinted>
  <dcterms:created xsi:type="dcterms:W3CDTF">2020-09-01T19:24:00Z</dcterms:created>
  <dcterms:modified xsi:type="dcterms:W3CDTF">2020-09-01T19:55:00Z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0x0101008D4C5D587EC4814D9686CCBD45A1A9CA</vt:lpwstr>
  </property>
</Properties>
</file>